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BDE02" w14:textId="2995C1CF" w:rsidR="0092130B" w:rsidRPr="00F97F9C" w:rsidRDefault="0092130B" w:rsidP="00DF4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97F9C">
        <w:rPr>
          <w:rFonts w:asciiTheme="minorHAnsi" w:hAnsiTheme="minorHAnsi" w:cstheme="minorHAnsi"/>
          <w:b/>
          <w:sz w:val="22"/>
          <w:szCs w:val="22"/>
        </w:rPr>
        <w:t xml:space="preserve">UZASADNIENIE </w:t>
      </w:r>
    </w:p>
    <w:p w14:paraId="6CC48EC2" w14:textId="77777777" w:rsidR="005211A5" w:rsidRPr="00F97F9C" w:rsidRDefault="005211A5" w:rsidP="00DF4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70A90D" w14:textId="4BA58C95" w:rsidR="003F56C0" w:rsidRPr="00F97F9C" w:rsidRDefault="0092130B" w:rsidP="00DF4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97F9C">
        <w:rPr>
          <w:rFonts w:asciiTheme="minorHAnsi" w:hAnsiTheme="minorHAnsi" w:cstheme="minorHAnsi"/>
          <w:b/>
          <w:sz w:val="22"/>
          <w:szCs w:val="22"/>
        </w:rPr>
        <w:t>PROJEKTU UCHWAŁY RADY MIASTA STOŁECZNEGO WARSZAWY</w:t>
      </w:r>
    </w:p>
    <w:p w14:paraId="290EFD62" w14:textId="77777777" w:rsidR="005211A5" w:rsidRPr="00F97F9C" w:rsidRDefault="005211A5" w:rsidP="00DF4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3F2539" w14:textId="0003485A" w:rsidR="005211A5" w:rsidRPr="00F97F9C" w:rsidRDefault="005211A5" w:rsidP="005211A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97F9C">
        <w:rPr>
          <w:rFonts w:asciiTheme="minorHAnsi" w:hAnsiTheme="minorHAnsi" w:cstheme="minorHAnsi"/>
          <w:b/>
          <w:bCs/>
          <w:sz w:val="22"/>
          <w:szCs w:val="22"/>
        </w:rPr>
        <w:t>w sprawie ustalenia wysokości opłat za usunięcie pojazdu z drogi i jego parkowanie na parkingu strzeżonym oraz wysokości kosztów powstałych w przypadku odstąpienia od usunięcia pojazdu                         z drogi na rok 202</w:t>
      </w:r>
      <w:r w:rsidR="004F19FA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09690253" w14:textId="77777777" w:rsidR="000D29E9" w:rsidRPr="00F97F9C" w:rsidRDefault="000D29E9" w:rsidP="00DF41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C8AE32D" w14:textId="77777777" w:rsidR="0092130B" w:rsidRDefault="0092130B" w:rsidP="00DF413A">
      <w:pPr>
        <w:rPr>
          <w:rFonts w:asciiTheme="minorHAnsi" w:hAnsiTheme="minorHAnsi" w:cstheme="minorHAnsi"/>
          <w:sz w:val="22"/>
          <w:szCs w:val="22"/>
        </w:rPr>
      </w:pPr>
    </w:p>
    <w:p w14:paraId="4CBA2493" w14:textId="77777777" w:rsidR="00E522B8" w:rsidRPr="00F97F9C" w:rsidRDefault="00E522B8" w:rsidP="00DF413A">
      <w:pPr>
        <w:rPr>
          <w:rFonts w:asciiTheme="minorHAnsi" w:hAnsiTheme="minorHAnsi" w:cstheme="minorHAnsi"/>
          <w:sz w:val="22"/>
          <w:szCs w:val="22"/>
        </w:rPr>
      </w:pPr>
    </w:p>
    <w:p w14:paraId="1739F198" w14:textId="77777777" w:rsidR="0092130B" w:rsidRPr="00F97F9C" w:rsidRDefault="000D29E9" w:rsidP="000D29E9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97F9C">
        <w:rPr>
          <w:rFonts w:asciiTheme="minorHAnsi" w:hAnsiTheme="minorHAnsi" w:cstheme="minorHAnsi"/>
          <w:b/>
          <w:sz w:val="22"/>
          <w:szCs w:val="22"/>
        </w:rPr>
        <w:t>Podstawa prawna</w:t>
      </w:r>
    </w:p>
    <w:p w14:paraId="24F60932" w14:textId="77777777" w:rsidR="000D29E9" w:rsidRDefault="000D29E9" w:rsidP="000D29E9">
      <w:pPr>
        <w:rPr>
          <w:rFonts w:asciiTheme="minorHAnsi" w:hAnsiTheme="minorHAnsi" w:cstheme="minorHAnsi"/>
          <w:b/>
          <w:sz w:val="22"/>
          <w:szCs w:val="22"/>
        </w:rPr>
      </w:pPr>
    </w:p>
    <w:p w14:paraId="2B4C7869" w14:textId="77777777" w:rsidR="00E522B8" w:rsidRPr="00F97F9C" w:rsidRDefault="00E522B8" w:rsidP="000D29E9">
      <w:pPr>
        <w:rPr>
          <w:rFonts w:asciiTheme="minorHAnsi" w:hAnsiTheme="minorHAnsi" w:cstheme="minorHAnsi"/>
          <w:b/>
          <w:sz w:val="22"/>
          <w:szCs w:val="22"/>
        </w:rPr>
      </w:pPr>
    </w:p>
    <w:p w14:paraId="0DCB86C1" w14:textId="4E0BDF4A" w:rsidR="005F13A1" w:rsidRPr="00F97F9C" w:rsidRDefault="0092130B" w:rsidP="005F13A1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Zgodnie z </w:t>
      </w:r>
      <w:r w:rsidR="005F13A1" w:rsidRPr="00F97F9C">
        <w:rPr>
          <w:rFonts w:asciiTheme="minorHAnsi" w:hAnsiTheme="minorHAnsi" w:cstheme="minorHAnsi"/>
          <w:sz w:val="22"/>
          <w:szCs w:val="22"/>
        </w:rPr>
        <w:t>a</w:t>
      </w:r>
      <w:r w:rsidRPr="00F97F9C">
        <w:rPr>
          <w:rFonts w:asciiTheme="minorHAnsi" w:hAnsiTheme="minorHAnsi" w:cstheme="minorHAnsi"/>
          <w:sz w:val="22"/>
          <w:szCs w:val="22"/>
        </w:rPr>
        <w:t xml:space="preserve">rt. 130a ust. 6 ustawy Prawo o ruchu drogowym (Dz. U. </w:t>
      </w:r>
      <w:r w:rsidR="009E2D9D" w:rsidRPr="00F97F9C">
        <w:rPr>
          <w:rFonts w:asciiTheme="minorHAnsi" w:hAnsiTheme="minorHAnsi" w:cstheme="minorHAnsi"/>
          <w:sz w:val="22"/>
          <w:szCs w:val="22"/>
        </w:rPr>
        <w:t xml:space="preserve">z </w:t>
      </w:r>
      <w:r w:rsidR="006A4AB7" w:rsidRPr="00F97F9C">
        <w:rPr>
          <w:rFonts w:asciiTheme="minorHAnsi" w:hAnsiTheme="minorHAnsi" w:cstheme="minorHAnsi"/>
          <w:sz w:val="22"/>
          <w:szCs w:val="22"/>
        </w:rPr>
        <w:t>202</w:t>
      </w:r>
      <w:r w:rsidR="00BE4F89">
        <w:rPr>
          <w:rFonts w:asciiTheme="minorHAnsi" w:hAnsiTheme="minorHAnsi" w:cstheme="minorHAnsi"/>
          <w:sz w:val="22"/>
          <w:szCs w:val="22"/>
        </w:rPr>
        <w:t>4</w:t>
      </w:r>
      <w:r w:rsidR="006A4AB7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9E2D9D" w:rsidRPr="00F97F9C">
        <w:rPr>
          <w:rFonts w:asciiTheme="minorHAnsi" w:hAnsiTheme="minorHAnsi" w:cstheme="minorHAnsi"/>
          <w:sz w:val="22"/>
          <w:szCs w:val="22"/>
        </w:rPr>
        <w:t xml:space="preserve">r. poz. </w:t>
      </w:r>
      <w:r w:rsidR="00BE4F89">
        <w:rPr>
          <w:rFonts w:asciiTheme="minorHAnsi" w:hAnsiTheme="minorHAnsi" w:cstheme="minorHAnsi"/>
          <w:sz w:val="22"/>
          <w:szCs w:val="22"/>
        </w:rPr>
        <w:t>1251</w:t>
      </w:r>
      <w:r w:rsidR="00CC67DE" w:rsidRPr="00F97F9C">
        <w:rPr>
          <w:rFonts w:asciiTheme="minorHAnsi" w:hAnsiTheme="minorHAnsi" w:cstheme="minorHAnsi"/>
          <w:sz w:val="22"/>
          <w:szCs w:val="22"/>
        </w:rPr>
        <w:t xml:space="preserve">), zwaną dalej </w:t>
      </w:r>
      <w:r w:rsidR="00EC3BE0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="00CC67DE"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="00EC3BE0">
        <w:rPr>
          <w:rFonts w:asciiTheme="minorHAnsi" w:hAnsiTheme="minorHAnsi" w:cstheme="minorHAnsi"/>
          <w:sz w:val="22"/>
          <w:szCs w:val="22"/>
        </w:rPr>
        <w:t>”</w:t>
      </w:r>
      <w:r w:rsidR="005F13A1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Pr="00F97F9C">
        <w:rPr>
          <w:rFonts w:asciiTheme="minorHAnsi" w:hAnsiTheme="minorHAnsi" w:cstheme="minorHAnsi"/>
          <w:b/>
          <w:sz w:val="22"/>
          <w:szCs w:val="22"/>
        </w:rPr>
        <w:t>„</w:t>
      </w:r>
      <w:r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Rada powiatu, biorąc pod uwagę konieczność sprawnej realizacji zadań, o których mowa </w:t>
      </w:r>
      <w:r w:rsidR="00BE4F89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  <w:t xml:space="preserve">w </w:t>
      </w:r>
      <w:r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>ust. 1–2,</w:t>
      </w:r>
      <w:r w:rsidR="005211A5"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oraz koszty usuwania i przechowywania pojazdów na obszarze danego powiatu, ustala corocznie, w drodze uchwały, wysokość opłat, o których mowa w ust. 5c, oraz wysokość kosztów,</w:t>
      </w:r>
      <w:r w:rsidR="005211A5"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</w:t>
      </w:r>
      <w:r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 których mowa w ust. 2a. Wysokość kosztów, o których mowa w ust. 2a, nie może być wyższa niż maksymalna kwota opłat za usunięcie pojazdu, o których mowa w ust. 6a</w:t>
      </w:r>
      <w:r w:rsidR="00B23736"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  <w:r w:rsidR="00B23736" w:rsidRPr="00F97F9C">
        <w:rPr>
          <w:rFonts w:asciiTheme="minorHAnsi" w:hAnsiTheme="minorHAnsi" w:cstheme="minorHAnsi"/>
          <w:bCs/>
          <w:color w:val="000000"/>
          <w:sz w:val="22"/>
          <w:szCs w:val="22"/>
        </w:rPr>
        <w:t>”</w:t>
      </w:r>
    </w:p>
    <w:p w14:paraId="53FD4772" w14:textId="77777777" w:rsidR="005F13A1" w:rsidRDefault="005F13A1" w:rsidP="005F13A1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C19F804" w14:textId="77777777" w:rsidR="00E522B8" w:rsidRPr="00F97F9C" w:rsidRDefault="00E522B8" w:rsidP="005F13A1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6AAB622" w14:textId="77777777" w:rsidR="005F13A1" w:rsidRPr="00F97F9C" w:rsidRDefault="00B23736" w:rsidP="005F13A1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7F9C">
        <w:rPr>
          <w:rFonts w:asciiTheme="minorHAnsi" w:hAnsiTheme="minorHAnsi" w:cstheme="minorHAnsi"/>
          <w:bCs/>
          <w:color w:val="000000"/>
          <w:sz w:val="22"/>
          <w:szCs w:val="22"/>
        </w:rPr>
        <w:t>Równocześnie</w:t>
      </w:r>
      <w:r w:rsidR="005F13A1" w:rsidRPr="00F97F9C">
        <w:rPr>
          <w:rFonts w:asciiTheme="minorHAnsi" w:hAnsiTheme="minorHAnsi" w:cstheme="minorHAnsi"/>
          <w:bCs/>
          <w:color w:val="000000"/>
          <w:sz w:val="22"/>
          <w:szCs w:val="22"/>
        </w:rPr>
        <w:t>:</w:t>
      </w:r>
    </w:p>
    <w:p w14:paraId="4E1A0866" w14:textId="77777777" w:rsidR="005F13A1" w:rsidRPr="00F97F9C" w:rsidRDefault="00B23736" w:rsidP="002C7EB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97F9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zgodnie z </w:t>
      </w:r>
      <w:r w:rsidR="0092130B" w:rsidRPr="00F97F9C">
        <w:rPr>
          <w:rFonts w:asciiTheme="minorHAnsi" w:hAnsiTheme="minorHAnsi" w:cstheme="minorHAnsi"/>
          <w:bCs/>
          <w:color w:val="000000"/>
          <w:sz w:val="22"/>
          <w:szCs w:val="22"/>
        </w:rPr>
        <w:t>art. 130a ust. 6b</w:t>
      </w:r>
      <w:r w:rsidR="00D92069" w:rsidRPr="00F97F9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5F13A1"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Prd</w:t>
      </w:r>
      <w:proofErr w:type="spellEnd"/>
      <w:r w:rsidR="005F13A1" w:rsidRPr="00F97F9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2130B"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="0092130B" w:rsidRPr="00F97F9C">
        <w:rPr>
          <w:rFonts w:asciiTheme="minorHAnsi" w:hAnsiTheme="minorHAnsi" w:cstheme="minorHAnsi"/>
          <w:b/>
          <w:color w:val="000000"/>
          <w:sz w:val="22"/>
          <w:szCs w:val="22"/>
        </w:rPr>
        <w:t>Maksymalne stawki opłat określone</w:t>
      </w:r>
      <w:r w:rsidR="005F13A1" w:rsidRPr="00F97F9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2130B" w:rsidRPr="00F97F9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 ust. 6a, obowiązujące </w:t>
      </w:r>
      <w:r w:rsidR="005F13A1" w:rsidRPr="00F97F9C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2130B" w:rsidRPr="00F97F9C">
        <w:rPr>
          <w:rFonts w:asciiTheme="minorHAnsi" w:hAnsiTheme="minorHAnsi" w:cstheme="minorHAnsi"/>
          <w:b/>
          <w:color w:val="000000"/>
          <w:sz w:val="22"/>
          <w:szCs w:val="22"/>
        </w:rPr>
        <w:t>w danym roku kalendarzowym</w:t>
      </w:r>
      <w:r w:rsidR="005F13A1" w:rsidRPr="00F97F9C">
        <w:rPr>
          <w:rFonts w:asciiTheme="minorHAnsi" w:hAnsiTheme="minorHAnsi" w:cstheme="minorHAnsi"/>
          <w:b/>
          <w:color w:val="000000"/>
          <w:sz w:val="22"/>
          <w:szCs w:val="22"/>
        </w:rPr>
        <w:t>,</w:t>
      </w:r>
      <w:r w:rsidR="0092130B" w:rsidRPr="00F97F9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ulegają corocznie zmianie na następny rok kalendarzowy </w:t>
      </w:r>
      <w:r w:rsidR="005F13A1" w:rsidRPr="00F97F9C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2130B" w:rsidRPr="00F97F9C">
        <w:rPr>
          <w:rFonts w:asciiTheme="minorHAnsi" w:hAnsiTheme="minorHAnsi" w:cstheme="minorHAnsi"/>
          <w:b/>
          <w:color w:val="000000"/>
          <w:sz w:val="22"/>
          <w:szCs w:val="22"/>
        </w:rPr>
        <w:t>w stopniu odpowiadającym wskaźnikowi cen towarów i usług konsumpcyjnych w okresie pierwszego półrocza roku, w którym stawki ulegają zmianie,</w:t>
      </w:r>
      <w:r w:rsidR="000D29E9" w:rsidRPr="00F97F9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2130B" w:rsidRPr="00F97F9C">
        <w:rPr>
          <w:rFonts w:asciiTheme="minorHAnsi" w:hAnsiTheme="minorHAnsi" w:cstheme="minorHAnsi"/>
          <w:b/>
          <w:color w:val="000000"/>
          <w:sz w:val="22"/>
          <w:szCs w:val="22"/>
        </w:rPr>
        <w:t>w stosunku do analogicznego okresu roku poprzed</w:t>
      </w:r>
      <w:r w:rsidR="0092130B" w:rsidRPr="00F97F9C">
        <w:rPr>
          <w:rFonts w:asciiTheme="minorHAnsi" w:hAnsiTheme="minorHAnsi" w:cstheme="minorHAnsi"/>
          <w:b/>
          <w:color w:val="000000"/>
          <w:sz w:val="22"/>
          <w:szCs w:val="22"/>
        </w:rPr>
        <w:softHyphen/>
        <w:t>niego.”</w:t>
      </w:r>
    </w:p>
    <w:p w14:paraId="57C106EC" w14:textId="500F8CD6" w:rsidR="002515B6" w:rsidRPr="00F97F9C" w:rsidRDefault="005F13A1" w:rsidP="002C7EB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97F9C">
        <w:rPr>
          <w:rFonts w:asciiTheme="minorHAnsi" w:hAnsiTheme="minorHAnsi" w:cstheme="minorHAnsi"/>
          <w:color w:val="000000"/>
          <w:sz w:val="22"/>
          <w:szCs w:val="22"/>
        </w:rPr>
        <w:t>zgodnie z art.</w:t>
      </w:r>
      <w:r w:rsidR="0092130B" w:rsidRPr="00F97F9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130a ust. 6c </w:t>
      </w:r>
      <w:proofErr w:type="spellStart"/>
      <w:r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Prd</w:t>
      </w:r>
      <w:proofErr w:type="spellEnd"/>
      <w:r w:rsidR="0092130B" w:rsidRPr="00F97F9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</w:t>
      </w:r>
      <w:r w:rsidR="0092130B" w:rsidRPr="00F97F9C">
        <w:rPr>
          <w:rFonts w:asciiTheme="minorHAnsi" w:hAnsiTheme="minorHAnsi" w:cstheme="minorHAnsi"/>
          <w:b/>
          <w:color w:val="000000"/>
          <w:sz w:val="22"/>
          <w:szCs w:val="22"/>
        </w:rPr>
        <w:t>„Na każdy rok kalendarzowy minister właściwy do spraw finansów publicznych ogłasza, w drodze obwieszczenia, w Dzienniku Urzędowym Rzeczypospolitej Polskiej „Monitor Polski” maksymalne stawki opłat, o których mowa w ust. 6a, z uwzględnieniem zasady określonej w ust. 6b, zaokrąglając je w górę do pełnych złotych.”</w:t>
      </w:r>
    </w:p>
    <w:p w14:paraId="06B83F79" w14:textId="0EF2770E" w:rsidR="00993736" w:rsidRPr="00F97F9C" w:rsidRDefault="00506911" w:rsidP="00C41060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29</w:t>
      </w:r>
      <w:r w:rsidR="00F31CBA" w:rsidRPr="0050691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lipc</w:t>
      </w:r>
      <w:r w:rsidR="00F31CBA" w:rsidRPr="00506911">
        <w:rPr>
          <w:rFonts w:asciiTheme="minorHAnsi" w:hAnsiTheme="minorHAnsi" w:cstheme="minorHAnsi"/>
          <w:sz w:val="22"/>
          <w:szCs w:val="22"/>
        </w:rPr>
        <w:t>a</w:t>
      </w:r>
      <w:r w:rsidR="00751C2B" w:rsidRPr="00506911">
        <w:rPr>
          <w:rFonts w:asciiTheme="minorHAnsi" w:hAnsiTheme="minorHAnsi" w:cstheme="minorHAnsi"/>
          <w:sz w:val="22"/>
          <w:szCs w:val="22"/>
        </w:rPr>
        <w:t xml:space="preserve"> </w:t>
      </w:r>
      <w:r w:rsidR="006A4AB7" w:rsidRPr="00506911">
        <w:rPr>
          <w:rFonts w:asciiTheme="minorHAnsi" w:hAnsiTheme="minorHAnsi" w:cstheme="minorHAnsi"/>
          <w:sz w:val="22"/>
          <w:szCs w:val="22"/>
        </w:rPr>
        <w:t>202</w:t>
      </w:r>
      <w:r w:rsidRPr="00506911">
        <w:rPr>
          <w:rFonts w:asciiTheme="minorHAnsi" w:hAnsiTheme="minorHAnsi" w:cstheme="minorHAnsi"/>
          <w:sz w:val="22"/>
          <w:szCs w:val="22"/>
        </w:rPr>
        <w:t>4</w:t>
      </w:r>
      <w:r w:rsidR="006A4AB7" w:rsidRPr="00F31CBA">
        <w:rPr>
          <w:rFonts w:asciiTheme="minorHAnsi" w:hAnsiTheme="minorHAnsi" w:cstheme="minorHAnsi"/>
          <w:sz w:val="22"/>
          <w:szCs w:val="22"/>
        </w:rPr>
        <w:t xml:space="preserve"> </w:t>
      </w:r>
      <w:r w:rsidR="005211A5" w:rsidRPr="00F31CBA">
        <w:rPr>
          <w:rFonts w:asciiTheme="minorHAnsi" w:hAnsiTheme="minorHAnsi" w:cstheme="minorHAnsi"/>
          <w:sz w:val="22"/>
          <w:szCs w:val="22"/>
        </w:rPr>
        <w:t>r.</w:t>
      </w:r>
      <w:r w:rsidR="009E2D9D" w:rsidRPr="00F31CBA">
        <w:rPr>
          <w:rFonts w:asciiTheme="minorHAnsi" w:hAnsiTheme="minorHAnsi" w:cstheme="minorHAnsi"/>
          <w:sz w:val="22"/>
          <w:szCs w:val="22"/>
        </w:rPr>
        <w:t xml:space="preserve"> Minister</w:t>
      </w:r>
      <w:r w:rsidR="0092130B" w:rsidRPr="00F31CBA">
        <w:rPr>
          <w:rFonts w:asciiTheme="minorHAnsi" w:hAnsiTheme="minorHAnsi" w:cstheme="minorHAnsi"/>
          <w:sz w:val="22"/>
          <w:szCs w:val="22"/>
        </w:rPr>
        <w:t xml:space="preserve"> Finansów, wykonując dyspozycję z art. 130a ust. 6c </w:t>
      </w:r>
      <w:proofErr w:type="spellStart"/>
      <w:r w:rsidR="000D29E9" w:rsidRPr="00F31CBA">
        <w:rPr>
          <w:rFonts w:asciiTheme="minorHAnsi" w:hAnsiTheme="minorHAnsi" w:cstheme="minorHAnsi"/>
          <w:b/>
          <w:sz w:val="22"/>
          <w:szCs w:val="22"/>
        </w:rPr>
        <w:t>Prd</w:t>
      </w:r>
      <w:proofErr w:type="spellEnd"/>
      <w:r w:rsidR="00993736" w:rsidRPr="00F31CB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2130B" w:rsidRPr="00F31CBA">
        <w:rPr>
          <w:rFonts w:asciiTheme="minorHAnsi" w:hAnsiTheme="minorHAnsi" w:cstheme="minorHAnsi"/>
          <w:sz w:val="22"/>
          <w:szCs w:val="22"/>
        </w:rPr>
        <w:t xml:space="preserve">wydał obwieszczenie </w:t>
      </w:r>
      <w:r w:rsidR="009E2D9D" w:rsidRPr="00F31CBA">
        <w:rPr>
          <w:rFonts w:asciiTheme="minorHAnsi" w:hAnsiTheme="minorHAnsi" w:cstheme="minorHAnsi"/>
          <w:sz w:val="22"/>
          <w:szCs w:val="22"/>
        </w:rPr>
        <w:t xml:space="preserve">(zwane dalej „obwieszczeniem”) </w:t>
      </w:r>
      <w:r w:rsidR="002515B6" w:rsidRPr="00F31CBA">
        <w:rPr>
          <w:rFonts w:asciiTheme="minorHAnsi" w:hAnsiTheme="minorHAnsi" w:cstheme="minorHAnsi"/>
          <w:bCs/>
          <w:sz w:val="22"/>
          <w:szCs w:val="22"/>
        </w:rPr>
        <w:t xml:space="preserve">w sprawie ogłoszenia obowiązujących w </w:t>
      </w:r>
      <w:r w:rsidR="006A4AB7" w:rsidRPr="00F31CBA">
        <w:rPr>
          <w:rFonts w:asciiTheme="minorHAnsi" w:hAnsiTheme="minorHAnsi" w:cstheme="minorHAnsi"/>
          <w:bCs/>
          <w:sz w:val="22"/>
          <w:szCs w:val="22"/>
        </w:rPr>
        <w:t>202</w:t>
      </w:r>
      <w:r w:rsidR="004F19FA">
        <w:rPr>
          <w:rFonts w:asciiTheme="minorHAnsi" w:hAnsiTheme="minorHAnsi" w:cstheme="minorHAnsi"/>
          <w:bCs/>
          <w:sz w:val="22"/>
          <w:szCs w:val="22"/>
        </w:rPr>
        <w:t>5</w:t>
      </w:r>
      <w:r w:rsidR="006A4AB7" w:rsidRPr="00F31CB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15B6" w:rsidRPr="00F31CBA">
        <w:rPr>
          <w:rFonts w:asciiTheme="minorHAnsi" w:hAnsiTheme="minorHAnsi" w:cstheme="minorHAnsi"/>
          <w:bCs/>
          <w:sz w:val="22"/>
          <w:szCs w:val="22"/>
        </w:rPr>
        <w:t>r. maksymalnych stawek opłat za usunięcie pojazdu</w:t>
      </w:r>
      <w:r w:rsidR="002515B6" w:rsidRPr="00F31C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515B6" w:rsidRPr="00F31CBA">
        <w:rPr>
          <w:rFonts w:asciiTheme="minorHAnsi" w:hAnsiTheme="minorHAnsi" w:cstheme="minorHAnsi"/>
          <w:bCs/>
          <w:sz w:val="22"/>
          <w:szCs w:val="22"/>
        </w:rPr>
        <w:t>z drogi i jego parkowanie na parkingu strzeżonym</w:t>
      </w:r>
      <w:r w:rsidR="0092130B" w:rsidRPr="00F31CB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2130B" w:rsidRPr="00F31CBA">
        <w:rPr>
          <w:rFonts w:asciiTheme="minorHAnsi" w:hAnsiTheme="minorHAnsi" w:cstheme="minorHAnsi"/>
          <w:sz w:val="22"/>
          <w:szCs w:val="22"/>
        </w:rPr>
        <w:t xml:space="preserve">(Monitor Polski z </w:t>
      </w:r>
      <w:r>
        <w:rPr>
          <w:rFonts w:asciiTheme="minorHAnsi" w:hAnsiTheme="minorHAnsi" w:cstheme="minorHAnsi"/>
          <w:sz w:val="22"/>
          <w:szCs w:val="22"/>
        </w:rPr>
        <w:t xml:space="preserve">2 </w:t>
      </w:r>
      <w:r w:rsidR="0045505B" w:rsidRPr="00F31CBA">
        <w:rPr>
          <w:rFonts w:asciiTheme="minorHAnsi" w:hAnsiTheme="minorHAnsi" w:cstheme="minorHAnsi"/>
          <w:sz w:val="22"/>
          <w:szCs w:val="22"/>
        </w:rPr>
        <w:t>sierpnia</w:t>
      </w:r>
      <w:r w:rsidR="0092130B" w:rsidRPr="00F31CBA">
        <w:rPr>
          <w:rFonts w:asciiTheme="minorHAnsi" w:hAnsiTheme="minorHAnsi" w:cstheme="minorHAnsi"/>
          <w:sz w:val="22"/>
          <w:szCs w:val="22"/>
        </w:rPr>
        <w:t xml:space="preserve"> </w:t>
      </w:r>
      <w:r w:rsidR="006A4AB7" w:rsidRPr="00506911">
        <w:rPr>
          <w:rFonts w:asciiTheme="minorHAnsi" w:hAnsiTheme="minorHAnsi" w:cstheme="minorHAnsi"/>
          <w:sz w:val="22"/>
          <w:szCs w:val="22"/>
        </w:rPr>
        <w:t>202</w:t>
      </w:r>
      <w:r w:rsidRPr="00506911">
        <w:rPr>
          <w:rFonts w:asciiTheme="minorHAnsi" w:hAnsiTheme="minorHAnsi" w:cstheme="minorHAnsi"/>
          <w:sz w:val="22"/>
          <w:szCs w:val="22"/>
        </w:rPr>
        <w:t>4</w:t>
      </w:r>
      <w:r w:rsidR="006A4AB7" w:rsidRPr="00506911">
        <w:rPr>
          <w:rFonts w:asciiTheme="minorHAnsi" w:hAnsiTheme="minorHAnsi" w:cstheme="minorHAnsi"/>
          <w:sz w:val="22"/>
          <w:szCs w:val="22"/>
        </w:rPr>
        <w:t xml:space="preserve"> </w:t>
      </w:r>
      <w:r w:rsidR="0092130B" w:rsidRPr="00506911">
        <w:rPr>
          <w:rFonts w:asciiTheme="minorHAnsi" w:hAnsiTheme="minorHAnsi" w:cstheme="minorHAnsi"/>
          <w:sz w:val="22"/>
          <w:szCs w:val="22"/>
        </w:rPr>
        <w:t xml:space="preserve">roku, poz. </w:t>
      </w:r>
      <w:r w:rsidRPr="00506911">
        <w:rPr>
          <w:rFonts w:asciiTheme="minorHAnsi" w:hAnsiTheme="minorHAnsi" w:cstheme="minorHAnsi"/>
          <w:sz w:val="22"/>
          <w:szCs w:val="22"/>
        </w:rPr>
        <w:t>718</w:t>
      </w:r>
      <w:r w:rsidR="0092130B" w:rsidRPr="00F31CBA">
        <w:rPr>
          <w:rFonts w:asciiTheme="minorHAnsi" w:hAnsiTheme="minorHAnsi" w:cstheme="minorHAnsi"/>
          <w:sz w:val="22"/>
          <w:szCs w:val="22"/>
        </w:rPr>
        <w:t xml:space="preserve">), w którym ustalił maksymalne stawki opłat za usuwanie i przechowywanie pojazdów w </w:t>
      </w:r>
      <w:r w:rsidR="006A4AB7" w:rsidRPr="00F31CBA">
        <w:rPr>
          <w:rFonts w:asciiTheme="minorHAnsi" w:hAnsiTheme="minorHAnsi" w:cstheme="minorHAnsi"/>
          <w:sz w:val="22"/>
          <w:szCs w:val="22"/>
        </w:rPr>
        <w:t>202</w:t>
      </w:r>
      <w:r w:rsidR="004F19FA">
        <w:rPr>
          <w:rFonts w:asciiTheme="minorHAnsi" w:hAnsiTheme="minorHAnsi" w:cstheme="minorHAnsi"/>
          <w:sz w:val="22"/>
          <w:szCs w:val="22"/>
        </w:rPr>
        <w:t>5</w:t>
      </w:r>
      <w:r w:rsidR="006A4AB7" w:rsidRPr="00F31CBA">
        <w:rPr>
          <w:rFonts w:asciiTheme="minorHAnsi" w:hAnsiTheme="minorHAnsi" w:cstheme="minorHAnsi"/>
          <w:sz w:val="22"/>
          <w:szCs w:val="22"/>
        </w:rPr>
        <w:t xml:space="preserve"> </w:t>
      </w:r>
      <w:r w:rsidR="0092130B" w:rsidRPr="00F31CBA">
        <w:rPr>
          <w:rFonts w:asciiTheme="minorHAnsi" w:hAnsiTheme="minorHAnsi" w:cstheme="minorHAnsi"/>
          <w:sz w:val="22"/>
          <w:szCs w:val="22"/>
        </w:rPr>
        <w:t>roku.</w:t>
      </w:r>
    </w:p>
    <w:p w14:paraId="33ECEE01" w14:textId="77777777" w:rsidR="00C41060" w:rsidRPr="00F97F9C" w:rsidRDefault="00C41060" w:rsidP="00C41060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6567BF53" w14:textId="77777777" w:rsidR="000D29E9" w:rsidRPr="00F97F9C" w:rsidRDefault="000D29E9" w:rsidP="000D29E9">
      <w:pPr>
        <w:pStyle w:val="Akapitzlist"/>
        <w:numPr>
          <w:ilvl w:val="0"/>
          <w:numId w:val="3"/>
        </w:numPr>
        <w:tabs>
          <w:tab w:val="left" w:pos="284"/>
        </w:tabs>
        <w:spacing w:before="120"/>
        <w:ind w:left="142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7F9C">
        <w:rPr>
          <w:rFonts w:asciiTheme="minorHAnsi" w:hAnsiTheme="minorHAnsi" w:cstheme="minorHAnsi"/>
          <w:b/>
          <w:sz w:val="22"/>
          <w:szCs w:val="22"/>
        </w:rPr>
        <w:t>Założenia</w:t>
      </w:r>
    </w:p>
    <w:p w14:paraId="5823C019" w14:textId="1C87718D" w:rsidR="000D29E9" w:rsidRPr="00F97F9C" w:rsidRDefault="00E65B75" w:rsidP="000D29E9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Proponuje się, aby w roku </w:t>
      </w:r>
      <w:r w:rsidR="00E57FA5">
        <w:rPr>
          <w:rFonts w:asciiTheme="minorHAnsi" w:hAnsiTheme="minorHAnsi" w:cstheme="minorHAnsi"/>
          <w:sz w:val="22"/>
          <w:szCs w:val="22"/>
        </w:rPr>
        <w:t>202</w:t>
      </w:r>
      <w:r w:rsidR="004F19FA">
        <w:rPr>
          <w:rFonts w:asciiTheme="minorHAnsi" w:hAnsiTheme="minorHAnsi" w:cstheme="minorHAnsi"/>
          <w:sz w:val="22"/>
          <w:szCs w:val="22"/>
        </w:rPr>
        <w:t>5</w:t>
      </w:r>
      <w:r w:rsidR="006A4AB7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Pr="00F97F9C">
        <w:rPr>
          <w:rFonts w:asciiTheme="minorHAnsi" w:hAnsiTheme="minorHAnsi" w:cstheme="minorHAnsi"/>
          <w:sz w:val="22"/>
          <w:szCs w:val="22"/>
        </w:rPr>
        <w:t>na terenie m.st. Warszawy stawki opłat</w:t>
      </w:r>
      <w:r w:rsidR="000D29E9" w:rsidRPr="00F97F9C">
        <w:rPr>
          <w:rFonts w:asciiTheme="minorHAnsi" w:hAnsiTheme="minorHAnsi" w:cstheme="minorHAnsi"/>
          <w:sz w:val="22"/>
          <w:szCs w:val="22"/>
        </w:rPr>
        <w:t>:</w:t>
      </w:r>
    </w:p>
    <w:p w14:paraId="6E8D5CF7" w14:textId="2A14EA34" w:rsidR="000D29E9" w:rsidRPr="00F97F9C" w:rsidRDefault="00E65B75" w:rsidP="00DB1B4D">
      <w:pPr>
        <w:pStyle w:val="Akapitzlist"/>
        <w:numPr>
          <w:ilvl w:val="0"/>
          <w:numId w:val="4"/>
        </w:numPr>
        <w:spacing w:before="12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za usuwanie </w:t>
      </w:r>
      <w:r w:rsidR="00106C40" w:rsidRPr="00F97F9C">
        <w:rPr>
          <w:rFonts w:asciiTheme="minorHAnsi" w:hAnsiTheme="minorHAnsi" w:cstheme="minorHAnsi"/>
          <w:sz w:val="22"/>
          <w:szCs w:val="22"/>
        </w:rPr>
        <w:t xml:space="preserve">pojazdu z drogi </w:t>
      </w:r>
      <w:r w:rsidRPr="00F97F9C">
        <w:rPr>
          <w:rFonts w:asciiTheme="minorHAnsi" w:hAnsiTheme="minorHAnsi" w:cstheme="minorHAnsi"/>
          <w:sz w:val="22"/>
          <w:szCs w:val="22"/>
        </w:rPr>
        <w:t xml:space="preserve">i </w:t>
      </w:r>
      <w:r w:rsidR="00106C40" w:rsidRPr="00F97F9C">
        <w:rPr>
          <w:rFonts w:asciiTheme="minorHAnsi" w:hAnsiTheme="minorHAnsi" w:cstheme="minorHAnsi"/>
          <w:sz w:val="22"/>
          <w:szCs w:val="22"/>
        </w:rPr>
        <w:t xml:space="preserve">jego </w:t>
      </w:r>
      <w:r w:rsidR="000D29E9" w:rsidRPr="00F97F9C">
        <w:rPr>
          <w:rFonts w:asciiTheme="minorHAnsi" w:hAnsiTheme="minorHAnsi" w:cstheme="minorHAnsi"/>
          <w:sz w:val="22"/>
          <w:szCs w:val="22"/>
        </w:rPr>
        <w:t>parkowanie</w:t>
      </w:r>
      <w:r w:rsidR="00106C40" w:rsidRPr="00F97F9C">
        <w:rPr>
          <w:rFonts w:asciiTheme="minorHAnsi" w:hAnsiTheme="minorHAnsi" w:cstheme="minorHAnsi"/>
          <w:sz w:val="22"/>
          <w:szCs w:val="22"/>
        </w:rPr>
        <w:t xml:space="preserve"> na parkingu strzeżonym </w:t>
      </w:r>
      <w:r w:rsidRPr="00F97F9C">
        <w:rPr>
          <w:rFonts w:asciiTheme="minorHAnsi" w:hAnsiTheme="minorHAnsi" w:cstheme="minorHAnsi"/>
          <w:sz w:val="22"/>
          <w:szCs w:val="22"/>
        </w:rPr>
        <w:t>zostały ustalone</w:t>
      </w:r>
      <w:r w:rsidR="00106C40" w:rsidRPr="00F97F9C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97F9C">
        <w:rPr>
          <w:rFonts w:asciiTheme="minorHAnsi" w:hAnsiTheme="minorHAnsi" w:cstheme="minorHAnsi"/>
          <w:sz w:val="22"/>
          <w:szCs w:val="22"/>
        </w:rPr>
        <w:t xml:space="preserve"> w wysokościach określonych </w:t>
      </w:r>
      <w:r w:rsidR="00FF6BB2" w:rsidRPr="00F97F9C">
        <w:rPr>
          <w:rFonts w:asciiTheme="minorHAnsi" w:hAnsiTheme="minorHAnsi" w:cstheme="minorHAnsi"/>
          <w:sz w:val="22"/>
          <w:szCs w:val="22"/>
        </w:rPr>
        <w:t>w załączniku nr 1</w:t>
      </w:r>
      <w:r w:rsidR="00DF413A" w:rsidRPr="00F97F9C">
        <w:rPr>
          <w:rFonts w:asciiTheme="minorHAnsi" w:hAnsiTheme="minorHAnsi" w:cstheme="minorHAnsi"/>
          <w:sz w:val="22"/>
          <w:szCs w:val="22"/>
        </w:rPr>
        <w:t xml:space="preserve"> do uchwały</w:t>
      </w:r>
      <w:r w:rsidRPr="00F97F9C">
        <w:rPr>
          <w:rFonts w:asciiTheme="minorHAnsi" w:hAnsiTheme="minorHAnsi" w:cstheme="minorHAnsi"/>
          <w:sz w:val="22"/>
          <w:szCs w:val="22"/>
        </w:rPr>
        <w:t xml:space="preserve">, </w:t>
      </w:r>
      <w:r w:rsidR="000D29E9" w:rsidRPr="00F97F9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34606C" w14:textId="7F6985AF" w:rsidR="00993736" w:rsidRPr="00F97F9C" w:rsidRDefault="00E65B75" w:rsidP="00DB1B4D">
      <w:pPr>
        <w:pStyle w:val="Akapitzlist"/>
        <w:numPr>
          <w:ilvl w:val="0"/>
          <w:numId w:val="4"/>
        </w:numPr>
        <w:spacing w:before="12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za odstąpienie od usunięcia pojazdu</w:t>
      </w:r>
      <w:r w:rsidR="00106C40" w:rsidRPr="00F97F9C">
        <w:rPr>
          <w:rFonts w:asciiTheme="minorHAnsi" w:hAnsiTheme="minorHAnsi" w:cstheme="minorHAnsi"/>
          <w:sz w:val="22"/>
          <w:szCs w:val="22"/>
        </w:rPr>
        <w:t xml:space="preserve"> z drogi</w:t>
      </w:r>
      <w:r w:rsidR="000D29E9" w:rsidRPr="00F97F9C">
        <w:rPr>
          <w:rFonts w:asciiTheme="minorHAnsi" w:hAnsiTheme="minorHAnsi" w:cstheme="minorHAnsi"/>
          <w:sz w:val="22"/>
          <w:szCs w:val="22"/>
        </w:rPr>
        <w:t xml:space="preserve"> zostały ustalone w wysokości 30%</w:t>
      </w:r>
      <w:r w:rsidRPr="00F97F9C">
        <w:rPr>
          <w:rFonts w:asciiTheme="minorHAnsi" w:hAnsiTheme="minorHAnsi" w:cstheme="minorHAnsi"/>
          <w:sz w:val="22"/>
          <w:szCs w:val="22"/>
        </w:rPr>
        <w:t xml:space="preserve"> opłat za usunięcie pojazdów (z zaokrągleniem w górę do 1 złotego).</w:t>
      </w:r>
    </w:p>
    <w:p w14:paraId="0131F728" w14:textId="77777777" w:rsidR="00335364" w:rsidRDefault="00335364" w:rsidP="00335364">
      <w:pPr>
        <w:pStyle w:val="Bodytext10"/>
        <w:spacing w:after="0" w:line="300" w:lineRule="auto"/>
        <w:rPr>
          <w:rFonts w:asciiTheme="minorHAnsi" w:hAnsiTheme="minorHAnsi" w:cstheme="minorHAnsi"/>
          <w:color w:val="000000"/>
          <w:sz w:val="22"/>
          <w:szCs w:val="22"/>
          <w:lang w:bidi="pl-PL"/>
        </w:rPr>
      </w:pPr>
    </w:p>
    <w:p w14:paraId="2FB42E82" w14:textId="77777777" w:rsidR="00E522B8" w:rsidRPr="00F97F9C" w:rsidRDefault="00E522B8" w:rsidP="00335364">
      <w:pPr>
        <w:pStyle w:val="Bodytext10"/>
        <w:spacing w:after="0" w:line="300" w:lineRule="auto"/>
        <w:rPr>
          <w:rFonts w:asciiTheme="minorHAnsi" w:hAnsiTheme="minorHAnsi" w:cstheme="minorHAnsi"/>
          <w:color w:val="000000"/>
          <w:sz w:val="22"/>
          <w:szCs w:val="22"/>
          <w:lang w:bidi="pl-PL"/>
        </w:rPr>
      </w:pPr>
    </w:p>
    <w:p w14:paraId="3463F044" w14:textId="7BB1F578" w:rsidR="00DB1B4D" w:rsidRPr="00F97F9C" w:rsidRDefault="00335364" w:rsidP="00C41060">
      <w:pPr>
        <w:pStyle w:val="Bodytext10"/>
        <w:spacing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>Do kalkulacji pr</w:t>
      </w:r>
      <w:r w:rsidR="00106C40"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>zyjęto założenie, iż w 202</w:t>
      </w:r>
      <w:r w:rsidR="004F19FA">
        <w:rPr>
          <w:rFonts w:asciiTheme="minorHAnsi" w:hAnsiTheme="minorHAnsi" w:cstheme="minorHAnsi"/>
          <w:color w:val="000000"/>
          <w:sz w:val="22"/>
          <w:szCs w:val="22"/>
          <w:lang w:bidi="pl-PL"/>
        </w:rPr>
        <w:t>5</w:t>
      </w:r>
      <w:r w:rsidR="00106C40"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 r</w:t>
      </w:r>
      <w:r w:rsidR="00F97F9C"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>.</w:t>
      </w:r>
      <w:r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 liczba dyspozycji będzie się kształtować na poziomie </w:t>
      </w:r>
      <w:r w:rsidR="00F97F9C"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podobnym jak </w:t>
      </w:r>
      <w:r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>w latach 202</w:t>
      </w:r>
      <w:r w:rsidR="004F19FA">
        <w:rPr>
          <w:rFonts w:asciiTheme="minorHAnsi" w:hAnsiTheme="minorHAnsi" w:cstheme="minorHAnsi"/>
          <w:color w:val="000000"/>
          <w:sz w:val="22"/>
          <w:szCs w:val="22"/>
          <w:lang w:bidi="pl-PL"/>
        </w:rPr>
        <w:t>3</w:t>
      </w:r>
      <w:r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>-202</w:t>
      </w:r>
      <w:r w:rsidR="004F19FA">
        <w:rPr>
          <w:rFonts w:asciiTheme="minorHAnsi" w:hAnsiTheme="minorHAnsi" w:cstheme="minorHAnsi"/>
          <w:color w:val="000000"/>
          <w:sz w:val="22"/>
          <w:szCs w:val="22"/>
          <w:lang w:bidi="pl-PL"/>
        </w:rPr>
        <w:t>4</w:t>
      </w:r>
      <w:r w:rsidRPr="00F97F9C">
        <w:rPr>
          <w:rFonts w:asciiTheme="minorHAnsi" w:hAnsiTheme="minorHAnsi" w:cstheme="minorHAnsi"/>
          <w:color w:val="000000"/>
          <w:sz w:val="22"/>
          <w:szCs w:val="22"/>
          <w:lang w:bidi="pl-PL"/>
        </w:rPr>
        <w:t>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1843"/>
        <w:gridCol w:w="2126"/>
        <w:gridCol w:w="3260"/>
      </w:tblGrid>
      <w:tr w:rsidR="00DB1B4D" w:rsidRPr="00F97F9C" w14:paraId="3C10D8F4" w14:textId="77777777" w:rsidTr="004F19FA">
        <w:trPr>
          <w:trHeight w:val="51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494B" w14:textId="284248E6" w:rsidR="00DB1B4D" w:rsidRPr="00F97F9C" w:rsidRDefault="00106C40" w:rsidP="00F97F9C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F97F9C"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lastRenderedPageBreak/>
              <w:t>Rok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EB484" w14:textId="2A653321" w:rsidR="00DB1B4D" w:rsidRPr="00F97F9C" w:rsidRDefault="00E522B8" w:rsidP="00F97F9C">
            <w:pPr>
              <w:ind w:left="-108"/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pojazdów usuniętych</w:t>
            </w:r>
            <w:r w:rsidR="00106C40" w:rsidRPr="00F97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 </w:t>
            </w:r>
            <w:r w:rsidR="00E17CFF" w:rsidRPr="00F97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art.</w:t>
            </w:r>
            <w:r w:rsidR="000625FB" w:rsidRPr="00F97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B1B4D" w:rsidRPr="00F97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130a</w:t>
            </w:r>
            <w:r w:rsidR="00E17CFF" w:rsidRPr="00F97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17CFF" w:rsidRPr="00F97F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Prd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E3082" w14:textId="16192E23" w:rsidR="00DB1B4D" w:rsidRPr="00F97F9C" w:rsidRDefault="00E522B8" w:rsidP="00DB1B4D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 xml:space="preserve">Liczba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>odstąpień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 xml:space="preserve"> od usunięcia pojazdu</w:t>
            </w:r>
            <w:r w:rsidR="00F97F9C" w:rsidRPr="00F97F9C"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 xml:space="preserve">             </w:t>
            </w:r>
            <w:r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 xml:space="preserve">z </w:t>
            </w:r>
            <w:r w:rsidR="00F97F9C" w:rsidRPr="00F97F9C"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 xml:space="preserve">art. 130 ust. 2a </w:t>
            </w:r>
            <w:proofErr w:type="spellStart"/>
            <w:r w:rsidR="00F97F9C" w:rsidRPr="00F97F9C"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>Prd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79A21" w14:textId="7FB27A86" w:rsidR="00DB1B4D" w:rsidRPr="00F97F9C" w:rsidRDefault="00E522B8" w:rsidP="00E522B8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>Razem liczba</w:t>
            </w:r>
            <w:r w:rsidR="00F97F9C"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 xml:space="preserve">wydanych  </w:t>
            </w:r>
            <w:r w:rsidR="00F97F9C"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 xml:space="preserve">dyspozycji w trybie art. 130a </w:t>
            </w:r>
            <w:proofErr w:type="spellStart"/>
            <w:r w:rsidR="00F97F9C"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  <w:t>Prd</w:t>
            </w:r>
            <w:proofErr w:type="spellEnd"/>
          </w:p>
        </w:tc>
      </w:tr>
      <w:tr w:rsidR="004F19FA" w:rsidRPr="00F97F9C" w14:paraId="6D3C684A" w14:textId="77777777" w:rsidTr="004F19FA">
        <w:trPr>
          <w:trHeight w:val="51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FD0DE" w14:textId="58752B0B" w:rsidR="004F19FA" w:rsidRPr="00F97F9C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F97F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rok 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CD8C0" w14:textId="6625C901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13924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3FA38" w14:textId="729A4B79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3484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30039" w14:textId="6E7F0D3A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17408</w:t>
            </w:r>
          </w:p>
        </w:tc>
      </w:tr>
      <w:tr w:rsidR="004F19FA" w:rsidRPr="00F97F9C" w14:paraId="74C6DCCC" w14:textId="77777777" w:rsidTr="004F19FA">
        <w:trPr>
          <w:trHeight w:val="51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E3402" w14:textId="224D6F4B" w:rsidR="004F19FA" w:rsidRPr="00F97F9C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F97F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I-VI 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DEE9E" w14:textId="1B2B5FB6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6347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7FE95" w14:textId="6A03837C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1629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9C81" w14:textId="23D818FF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7976</w:t>
            </w:r>
          </w:p>
        </w:tc>
      </w:tr>
      <w:tr w:rsidR="004F19FA" w:rsidRPr="00F97F9C" w14:paraId="11B7E116" w14:textId="77777777" w:rsidTr="004F19FA">
        <w:trPr>
          <w:trHeight w:val="51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6CFA8" w14:textId="6CE34EBC" w:rsidR="004F19FA" w:rsidRPr="00F97F9C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F97F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rok 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>
              <w:rPr>
                <w:rStyle w:val="Odwoanieprzypisudolnego"/>
                <w:rFonts w:asciiTheme="minorHAnsi" w:hAnsiTheme="minorHAnsi" w:cstheme="minorHAnsi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93286" w14:textId="224A3D3A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12694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43E5C" w14:textId="5E25F91D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3258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916AD" w14:textId="3D4E72CD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color w:val="000000"/>
                <w:sz w:val="22"/>
                <w:szCs w:val="22"/>
              </w:rPr>
              <w:t>15952</w:t>
            </w:r>
          </w:p>
        </w:tc>
      </w:tr>
      <w:tr w:rsidR="004F19FA" w:rsidRPr="00F97F9C" w14:paraId="76A28458" w14:textId="77777777" w:rsidTr="004F19FA">
        <w:trPr>
          <w:trHeight w:val="51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EE64" w14:textId="56309B51" w:rsidR="004F19FA" w:rsidRPr="00F97F9C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F97F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średnia 202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 w:rsidRPr="00F97F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i 202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5F59" w14:textId="0B51E6A3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FBE2F" w14:textId="6DC1D681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3371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FFDA6" w14:textId="350E3FC0" w:rsidR="004F19FA" w:rsidRPr="004F19FA" w:rsidRDefault="004F19FA" w:rsidP="004F19FA">
            <w:pPr>
              <w:jc w:val="center"/>
              <w:rPr>
                <w:rFonts w:asciiTheme="minorHAnsi" w:hAnsiTheme="minorHAnsi" w:cstheme="minorHAnsi"/>
                <w:b/>
                <w:bCs/>
                <w:color w:val="212121"/>
                <w:sz w:val="22"/>
                <w:szCs w:val="22"/>
              </w:rPr>
            </w:pPr>
            <w:r w:rsidRPr="004F19F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16680</w:t>
            </w:r>
          </w:p>
        </w:tc>
      </w:tr>
    </w:tbl>
    <w:p w14:paraId="27BE16DF" w14:textId="2050893B" w:rsidR="00DB660E" w:rsidRPr="00F97F9C" w:rsidRDefault="00102DF4" w:rsidP="00DB1B4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D</w:t>
      </w:r>
      <w:r w:rsidR="0045505B" w:rsidRPr="00F97F9C">
        <w:rPr>
          <w:rFonts w:asciiTheme="minorHAnsi" w:hAnsiTheme="minorHAnsi" w:cstheme="minorHAnsi"/>
          <w:sz w:val="22"/>
          <w:szCs w:val="22"/>
        </w:rPr>
        <w:t xml:space="preserve">o </w:t>
      </w:r>
      <w:r w:rsidRPr="00F97F9C">
        <w:rPr>
          <w:rFonts w:asciiTheme="minorHAnsi" w:hAnsiTheme="minorHAnsi" w:cstheme="minorHAnsi"/>
          <w:sz w:val="22"/>
          <w:szCs w:val="22"/>
        </w:rPr>
        <w:t xml:space="preserve">dalszych </w:t>
      </w:r>
      <w:r w:rsidR="0045505B" w:rsidRPr="00F97F9C">
        <w:rPr>
          <w:rFonts w:asciiTheme="minorHAnsi" w:hAnsiTheme="minorHAnsi" w:cstheme="minorHAnsi"/>
          <w:sz w:val="22"/>
          <w:szCs w:val="22"/>
        </w:rPr>
        <w:t xml:space="preserve">wyliczeń </w:t>
      </w:r>
      <w:r w:rsidRPr="00F97F9C">
        <w:rPr>
          <w:rFonts w:asciiTheme="minorHAnsi" w:hAnsiTheme="minorHAnsi" w:cstheme="minorHAnsi"/>
          <w:sz w:val="22"/>
          <w:szCs w:val="22"/>
        </w:rPr>
        <w:t>przyjęto więc średnią wartość z liczby</w:t>
      </w:r>
      <w:r w:rsidR="00106C40" w:rsidRPr="00F97F9C">
        <w:rPr>
          <w:rFonts w:asciiTheme="minorHAnsi" w:hAnsiTheme="minorHAnsi" w:cstheme="minorHAnsi"/>
          <w:sz w:val="22"/>
          <w:szCs w:val="22"/>
        </w:rPr>
        <w:t xml:space="preserve"> dyspozycji wydanych w roku 20</w:t>
      </w:r>
      <w:r w:rsidR="00F97F9C" w:rsidRPr="00F97F9C">
        <w:rPr>
          <w:rFonts w:asciiTheme="minorHAnsi" w:hAnsiTheme="minorHAnsi" w:cstheme="minorHAnsi"/>
          <w:sz w:val="22"/>
          <w:szCs w:val="22"/>
        </w:rPr>
        <w:t>2</w:t>
      </w:r>
      <w:r w:rsidR="004F19FA">
        <w:rPr>
          <w:rFonts w:asciiTheme="minorHAnsi" w:hAnsiTheme="minorHAnsi" w:cstheme="minorHAnsi"/>
          <w:sz w:val="22"/>
          <w:szCs w:val="22"/>
        </w:rPr>
        <w:t>3</w:t>
      </w:r>
      <w:r w:rsidRPr="00F97F9C">
        <w:rPr>
          <w:rFonts w:asciiTheme="minorHAnsi" w:hAnsiTheme="minorHAnsi" w:cstheme="minorHAnsi"/>
          <w:sz w:val="22"/>
          <w:szCs w:val="22"/>
        </w:rPr>
        <w:t xml:space="preserve"> i w roku 202</w:t>
      </w:r>
      <w:r w:rsidR="004F19FA">
        <w:rPr>
          <w:rFonts w:asciiTheme="minorHAnsi" w:hAnsiTheme="minorHAnsi" w:cstheme="minorHAnsi"/>
          <w:sz w:val="22"/>
          <w:szCs w:val="22"/>
        </w:rPr>
        <w:t>4</w:t>
      </w:r>
      <w:r w:rsidR="0007122E">
        <w:rPr>
          <w:rFonts w:asciiTheme="minorHAnsi" w:hAnsiTheme="minorHAnsi" w:cstheme="minorHAnsi"/>
          <w:sz w:val="22"/>
          <w:szCs w:val="22"/>
        </w:rPr>
        <w:t xml:space="preserve"> </w:t>
      </w:r>
      <w:r w:rsidR="002B5081">
        <w:rPr>
          <w:rFonts w:asciiTheme="minorHAnsi" w:hAnsiTheme="minorHAnsi" w:cstheme="minorHAnsi"/>
          <w:sz w:val="22"/>
          <w:szCs w:val="22"/>
        </w:rPr>
        <w:t>(prognoza)</w:t>
      </w:r>
      <w:r w:rsidR="00DB660E" w:rsidRPr="00F97F9C">
        <w:rPr>
          <w:rFonts w:asciiTheme="minorHAnsi" w:hAnsiTheme="minorHAnsi" w:cstheme="minorHAnsi"/>
          <w:sz w:val="22"/>
          <w:szCs w:val="22"/>
        </w:rPr>
        <w:t xml:space="preserve">. Dla uproszczenia wyliczenia zostały wykonane dla pojazdów dwuśladowych </w:t>
      </w:r>
      <w:r w:rsidR="00BE4F89">
        <w:rPr>
          <w:rFonts w:asciiTheme="minorHAnsi" w:hAnsiTheme="minorHAnsi" w:cstheme="minorHAnsi"/>
          <w:sz w:val="22"/>
          <w:szCs w:val="22"/>
        </w:rPr>
        <w:br/>
      </w:r>
      <w:r w:rsidR="00DB660E" w:rsidRPr="00F97F9C">
        <w:rPr>
          <w:rFonts w:asciiTheme="minorHAnsi" w:hAnsiTheme="minorHAnsi" w:cstheme="minorHAnsi"/>
          <w:sz w:val="22"/>
          <w:szCs w:val="22"/>
        </w:rPr>
        <w:t>o dopuszczalnej masie cał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kowitej [DMC] </w:t>
      </w:r>
      <w:r w:rsidR="00DB660E" w:rsidRPr="00F97F9C">
        <w:rPr>
          <w:rFonts w:asciiTheme="minorHAnsi" w:hAnsiTheme="minorHAnsi" w:cstheme="minorHAnsi"/>
          <w:sz w:val="22"/>
          <w:szCs w:val="22"/>
        </w:rPr>
        <w:t>do 3,5 tony, które stanowią ok. 95% wszystkich pojazdów usuwanych</w:t>
      </w:r>
      <w:r w:rsidR="00106C40" w:rsidRPr="00F97F9C">
        <w:rPr>
          <w:rFonts w:asciiTheme="minorHAnsi" w:hAnsiTheme="minorHAnsi" w:cstheme="minorHAnsi"/>
          <w:sz w:val="22"/>
          <w:szCs w:val="22"/>
        </w:rPr>
        <w:t xml:space="preserve"> z dróg</w:t>
      </w:r>
      <w:r w:rsidR="00DB660E" w:rsidRPr="00F97F9C">
        <w:rPr>
          <w:rFonts w:asciiTheme="minorHAnsi" w:hAnsiTheme="minorHAnsi" w:cstheme="minorHAnsi"/>
          <w:sz w:val="22"/>
          <w:szCs w:val="22"/>
        </w:rPr>
        <w:t>.</w:t>
      </w:r>
      <w:r w:rsidR="000625FB" w:rsidRPr="00F97F9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802EB2" w14:textId="34297DEA" w:rsidR="000625FB" w:rsidRPr="00F97F9C" w:rsidRDefault="00CC67DE" w:rsidP="000625FB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Niniejsza uchwała</w:t>
      </w:r>
      <w:r w:rsidR="000625FB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stanowiąca akt prawa miejscowego jest podejmowana na podstawie </w:t>
      </w:r>
      <w:r w:rsidR="00384388" w:rsidRPr="00F97F9C">
        <w:rPr>
          <w:rFonts w:asciiTheme="minorHAnsi" w:hAnsiTheme="minorHAnsi" w:cstheme="minorHAnsi"/>
          <w:sz w:val="22"/>
          <w:szCs w:val="22"/>
        </w:rPr>
        <w:br/>
      </w:r>
      <w:r w:rsidRPr="00F97F9C">
        <w:rPr>
          <w:rFonts w:asciiTheme="minorHAnsi" w:hAnsiTheme="minorHAnsi" w:cstheme="minorHAnsi"/>
          <w:sz w:val="22"/>
          <w:szCs w:val="22"/>
        </w:rPr>
        <w:t>i w granicach upoważnienia ustawowego</w:t>
      </w:r>
      <w:r w:rsidR="000625FB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określonego w art. 130a ust. 6 </w:t>
      </w:r>
      <w:proofErr w:type="spellStart"/>
      <w:r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Pr="00F97F9C">
        <w:rPr>
          <w:rFonts w:asciiTheme="minorHAnsi" w:hAnsiTheme="minorHAnsi" w:cstheme="minorHAnsi"/>
          <w:sz w:val="22"/>
          <w:szCs w:val="22"/>
        </w:rPr>
        <w:t>, który to przepis zawiera dwie przesłanki materialnoprawne kształtujące treść uchwały</w:t>
      </w:r>
      <w:r w:rsidR="000625FB" w:rsidRPr="00F97F9C">
        <w:rPr>
          <w:rFonts w:asciiTheme="minorHAnsi" w:hAnsiTheme="minorHAnsi" w:cstheme="minorHAnsi"/>
          <w:sz w:val="22"/>
          <w:szCs w:val="22"/>
        </w:rPr>
        <w:t>:</w:t>
      </w:r>
    </w:p>
    <w:p w14:paraId="4A8C39A8" w14:textId="77777777" w:rsidR="000625FB" w:rsidRDefault="00CC67DE" w:rsidP="00142CE9">
      <w:pPr>
        <w:pStyle w:val="Akapitzlist"/>
        <w:numPr>
          <w:ilvl w:val="0"/>
          <w:numId w:val="5"/>
        </w:numPr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konieczność sprawnej realizacji zadań </w:t>
      </w:r>
      <w:r w:rsidR="00F05041" w:rsidRPr="00F97F9C">
        <w:rPr>
          <w:rFonts w:asciiTheme="minorHAnsi" w:hAnsiTheme="minorHAnsi" w:cstheme="minorHAnsi"/>
          <w:sz w:val="22"/>
          <w:szCs w:val="22"/>
        </w:rPr>
        <w:t>związanych z usuwaniem pojazdu</w:t>
      </w:r>
      <w:r w:rsidR="000625FB" w:rsidRPr="00F97F9C">
        <w:rPr>
          <w:rFonts w:asciiTheme="minorHAnsi" w:hAnsiTheme="minorHAnsi" w:cstheme="minorHAnsi"/>
          <w:sz w:val="22"/>
          <w:szCs w:val="22"/>
        </w:rPr>
        <w:t>,</w:t>
      </w:r>
    </w:p>
    <w:p w14:paraId="008CB774" w14:textId="77777777" w:rsidR="000625FB" w:rsidRPr="00142CE9" w:rsidRDefault="00CC67DE" w:rsidP="00142CE9">
      <w:pPr>
        <w:pStyle w:val="Akapitzlist"/>
        <w:numPr>
          <w:ilvl w:val="0"/>
          <w:numId w:val="5"/>
        </w:numPr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2CE9">
        <w:rPr>
          <w:rFonts w:asciiTheme="minorHAnsi" w:hAnsiTheme="minorHAnsi" w:cstheme="minorHAnsi"/>
          <w:sz w:val="22"/>
          <w:szCs w:val="22"/>
        </w:rPr>
        <w:t>koszty usuwania i przechowywania pojazdów na terenie powiatu.</w:t>
      </w:r>
    </w:p>
    <w:p w14:paraId="31669351" w14:textId="72FDDB86" w:rsidR="00040B70" w:rsidRPr="00F97F9C" w:rsidRDefault="00335364" w:rsidP="000625FB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eastAsia="Arial" w:hAnsiTheme="minorHAnsi" w:cstheme="minorHAnsi"/>
          <w:color w:val="000000"/>
          <w:sz w:val="22"/>
          <w:szCs w:val="22"/>
          <w:lang w:bidi="pl-PL"/>
        </w:rPr>
        <w:t>S</w:t>
      </w:r>
      <w:r w:rsidR="00F05041" w:rsidRPr="00F97F9C">
        <w:rPr>
          <w:rFonts w:asciiTheme="minorHAnsi" w:hAnsiTheme="minorHAnsi" w:cstheme="minorHAnsi"/>
          <w:sz w:val="22"/>
          <w:szCs w:val="22"/>
        </w:rPr>
        <w:t xml:space="preserve">posób realizacji </w:t>
      </w:r>
      <w:r w:rsidR="00F744E9" w:rsidRPr="00F97F9C">
        <w:rPr>
          <w:rFonts w:asciiTheme="minorHAnsi" w:hAnsiTheme="minorHAnsi" w:cstheme="minorHAnsi"/>
          <w:sz w:val="22"/>
          <w:szCs w:val="22"/>
        </w:rPr>
        <w:t xml:space="preserve">ww. upoważnienia ustawowego </w:t>
      </w:r>
      <w:r w:rsidR="00F05041" w:rsidRPr="00F97F9C">
        <w:rPr>
          <w:rFonts w:asciiTheme="minorHAnsi" w:hAnsiTheme="minorHAnsi" w:cstheme="minorHAnsi"/>
          <w:sz w:val="22"/>
          <w:szCs w:val="22"/>
        </w:rPr>
        <w:t>przez organ</w:t>
      </w:r>
      <w:r w:rsidR="00F744E9" w:rsidRPr="00F97F9C">
        <w:rPr>
          <w:rFonts w:asciiTheme="minorHAnsi" w:hAnsiTheme="minorHAnsi" w:cstheme="minorHAnsi"/>
          <w:sz w:val="22"/>
          <w:szCs w:val="22"/>
        </w:rPr>
        <w:t>,</w:t>
      </w:r>
      <w:r w:rsidR="00F05041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040B70" w:rsidRPr="00F97F9C">
        <w:rPr>
          <w:rFonts w:asciiTheme="minorHAnsi" w:hAnsiTheme="minorHAnsi" w:cstheme="minorHAnsi"/>
          <w:sz w:val="22"/>
          <w:szCs w:val="22"/>
        </w:rPr>
        <w:t>zdeterminowany</w:t>
      </w:r>
      <w:r w:rsidR="00F05041" w:rsidRPr="00F97F9C">
        <w:rPr>
          <w:rFonts w:asciiTheme="minorHAnsi" w:hAnsiTheme="minorHAnsi" w:cstheme="minorHAnsi"/>
          <w:sz w:val="22"/>
          <w:szCs w:val="22"/>
        </w:rPr>
        <w:t xml:space="preserve"> jest wyłącznie </w:t>
      </w:r>
      <w:r w:rsidR="00040B70" w:rsidRPr="00F97F9C">
        <w:rPr>
          <w:rFonts w:asciiTheme="minorHAnsi" w:hAnsiTheme="minorHAnsi" w:cstheme="minorHAnsi"/>
          <w:sz w:val="22"/>
          <w:szCs w:val="22"/>
        </w:rPr>
        <w:t>obowiązkiem</w:t>
      </w:r>
      <w:r w:rsidR="00F05041" w:rsidRPr="00F97F9C">
        <w:rPr>
          <w:rFonts w:asciiTheme="minorHAnsi" w:hAnsiTheme="minorHAnsi" w:cstheme="minorHAnsi"/>
          <w:sz w:val="22"/>
          <w:szCs w:val="22"/>
        </w:rPr>
        <w:t xml:space="preserve"> wzięcia pod uwagę powyższych </w:t>
      </w:r>
      <w:r w:rsidR="00040B70" w:rsidRPr="00F97F9C">
        <w:rPr>
          <w:rFonts w:asciiTheme="minorHAnsi" w:hAnsiTheme="minorHAnsi" w:cstheme="minorHAnsi"/>
          <w:sz w:val="22"/>
          <w:szCs w:val="22"/>
        </w:rPr>
        <w:t>przesłanek</w:t>
      </w:r>
      <w:r w:rsidR="00F05041" w:rsidRPr="00F97F9C">
        <w:rPr>
          <w:rFonts w:asciiTheme="minorHAnsi" w:hAnsiTheme="minorHAnsi" w:cstheme="minorHAnsi"/>
          <w:sz w:val="22"/>
          <w:szCs w:val="22"/>
        </w:rPr>
        <w:t xml:space="preserve">. Tym samym warunkiem </w:t>
      </w:r>
      <w:r w:rsidR="00040B70" w:rsidRPr="00F97F9C">
        <w:rPr>
          <w:rFonts w:asciiTheme="minorHAnsi" w:hAnsiTheme="minorHAnsi" w:cstheme="minorHAnsi"/>
          <w:sz w:val="22"/>
          <w:szCs w:val="22"/>
        </w:rPr>
        <w:t>prawidłowego procesu legislacyjnego winno być rozważeni</w:t>
      </w:r>
      <w:r w:rsidR="00B23736" w:rsidRPr="00F97F9C">
        <w:rPr>
          <w:rFonts w:asciiTheme="minorHAnsi" w:hAnsiTheme="minorHAnsi" w:cstheme="minorHAnsi"/>
          <w:sz w:val="22"/>
          <w:szCs w:val="22"/>
        </w:rPr>
        <w:t xml:space="preserve">e przez organ obu ww. dyrektyw. </w:t>
      </w:r>
      <w:r w:rsidR="00040B70" w:rsidRPr="00F97F9C">
        <w:rPr>
          <w:rFonts w:asciiTheme="minorHAnsi" w:hAnsiTheme="minorHAnsi" w:cstheme="minorHAnsi"/>
          <w:sz w:val="22"/>
          <w:szCs w:val="22"/>
        </w:rPr>
        <w:t>Jednocześnie żadne inne przesłanki nie mogą determinować sposobu zrealizowania owego upoważnienia ustawowego.</w:t>
      </w:r>
    </w:p>
    <w:p w14:paraId="472E4A6A" w14:textId="70E8809B" w:rsidR="00263F03" w:rsidRPr="00F97F9C" w:rsidRDefault="00AD4BD0" w:rsidP="00F744E9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U</w:t>
      </w:r>
      <w:r w:rsidR="0040669B" w:rsidRPr="00F97F9C">
        <w:rPr>
          <w:rFonts w:asciiTheme="minorHAnsi" w:hAnsiTheme="minorHAnsi" w:cstheme="minorHAnsi"/>
          <w:sz w:val="22"/>
          <w:szCs w:val="22"/>
        </w:rPr>
        <w:t xml:space="preserve">poważnienia ustawowe </w:t>
      </w:r>
      <w:r w:rsidR="005D0E52" w:rsidRPr="00F97F9C">
        <w:rPr>
          <w:rFonts w:asciiTheme="minorHAnsi" w:hAnsiTheme="minorHAnsi" w:cstheme="minorHAnsi"/>
          <w:sz w:val="22"/>
          <w:szCs w:val="22"/>
        </w:rPr>
        <w:t xml:space="preserve">zawarte w art. 130a ust. 6 </w:t>
      </w:r>
      <w:proofErr w:type="spellStart"/>
      <w:r w:rsidR="005D0E52"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="005D0E52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40669B" w:rsidRPr="00F97F9C">
        <w:rPr>
          <w:rFonts w:asciiTheme="minorHAnsi" w:hAnsiTheme="minorHAnsi" w:cstheme="minorHAnsi"/>
          <w:sz w:val="22"/>
          <w:szCs w:val="22"/>
        </w:rPr>
        <w:t>nie zawierają dostatecznie jednoznacznych wytycznych, które wyznaczałyby treść uchwały rady powiatu</w:t>
      </w:r>
      <w:r w:rsidR="00F744E9" w:rsidRPr="00F97F9C">
        <w:rPr>
          <w:rFonts w:asciiTheme="minorHAnsi" w:hAnsiTheme="minorHAnsi" w:cstheme="minorHAnsi"/>
          <w:sz w:val="22"/>
          <w:szCs w:val="22"/>
        </w:rPr>
        <w:t>,</w:t>
      </w:r>
      <w:r w:rsidR="0040669B" w:rsidRPr="00F97F9C">
        <w:rPr>
          <w:rFonts w:asciiTheme="minorHAnsi" w:hAnsiTheme="minorHAnsi" w:cstheme="minorHAnsi"/>
          <w:sz w:val="22"/>
          <w:szCs w:val="22"/>
        </w:rPr>
        <w:t xml:space="preserve"> w sposób nie budzący wątpliwości (z czym zgodził się np. Wojewódzki Sąd Administracyjny w wyroku z dnia 6 lutego 2018 r., sygn. akt VII SA/</w:t>
      </w:r>
      <w:proofErr w:type="spellStart"/>
      <w:r w:rsidR="0040669B" w:rsidRPr="00F97F9C">
        <w:rPr>
          <w:rFonts w:asciiTheme="minorHAnsi" w:hAnsiTheme="minorHAnsi" w:cstheme="minorHAnsi"/>
          <w:sz w:val="22"/>
          <w:szCs w:val="22"/>
        </w:rPr>
        <w:t>Wa</w:t>
      </w:r>
      <w:proofErr w:type="spellEnd"/>
      <w:r w:rsidR="0040669B" w:rsidRPr="00F97F9C">
        <w:rPr>
          <w:rFonts w:asciiTheme="minorHAnsi" w:hAnsiTheme="minorHAnsi" w:cstheme="minorHAnsi"/>
          <w:sz w:val="22"/>
          <w:szCs w:val="22"/>
        </w:rPr>
        <w:t xml:space="preserve"> 2321/17</w:t>
      </w:r>
      <w:r w:rsidR="00B23736" w:rsidRPr="00F97F9C">
        <w:rPr>
          <w:rFonts w:asciiTheme="minorHAnsi" w:hAnsiTheme="minorHAnsi" w:cstheme="minorHAnsi"/>
          <w:sz w:val="22"/>
          <w:szCs w:val="22"/>
        </w:rPr>
        <w:t xml:space="preserve"> i Naczelny Sąd Administracyjny w wyroku z 21 stycznia 2020 sygn. akt I OSK 1826/18</w:t>
      </w:r>
      <w:r w:rsidR="0040669B" w:rsidRPr="00F97F9C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55E9AE7E" w14:textId="1E04C856" w:rsidR="00F744E9" w:rsidRPr="00F97F9C" w:rsidRDefault="00263F03" w:rsidP="00F744E9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b/>
          <w:sz w:val="22"/>
          <w:szCs w:val="22"/>
          <w:u w:val="single"/>
        </w:rPr>
        <w:t xml:space="preserve">Pierwsza </w:t>
      </w:r>
      <w:r w:rsidR="00F744E9" w:rsidRPr="00F97F9C">
        <w:rPr>
          <w:rFonts w:asciiTheme="minorHAnsi" w:hAnsiTheme="minorHAnsi" w:cstheme="minorHAnsi"/>
          <w:b/>
          <w:sz w:val="22"/>
          <w:szCs w:val="22"/>
          <w:u w:val="single"/>
        </w:rPr>
        <w:t>z przesłanek</w:t>
      </w:r>
      <w:r w:rsidRPr="00F97F9C">
        <w:rPr>
          <w:rFonts w:asciiTheme="minorHAnsi" w:hAnsiTheme="minorHAnsi" w:cstheme="minorHAnsi"/>
          <w:sz w:val="22"/>
          <w:szCs w:val="22"/>
        </w:rPr>
        <w:t xml:space="preserve"> – sprawna realizacja zadań </w:t>
      </w:r>
      <w:r w:rsidR="009C27AA" w:rsidRPr="009C27AA">
        <w:rPr>
          <w:rFonts w:asciiTheme="minorHAnsi" w:hAnsiTheme="minorHAnsi" w:cstheme="minorHAnsi"/>
          <w:sz w:val="22"/>
          <w:szCs w:val="22"/>
        </w:rPr>
        <w:t>–</w:t>
      </w:r>
      <w:r w:rsidRPr="00F97F9C">
        <w:rPr>
          <w:rFonts w:asciiTheme="minorHAnsi" w:hAnsiTheme="minorHAnsi" w:cstheme="minorHAnsi"/>
          <w:sz w:val="22"/>
          <w:szCs w:val="22"/>
        </w:rPr>
        <w:t xml:space="preserve"> nie jest wyznaczona przez ustawodawcę żadnymi miernikami, wskazany jest jedynie cel, jaki ma być osiągnięty ich ustanowieniem. Pozwala to na takie ukształtowanie wysokości opłat za usunięcie i przechowywanie pojazdu na parkingu by czynności te były wykonywane profesjonalnie, w sposób prawidłowy i skuteczny. Za element skuteczności należy uznać ustalenie opłaty w takiej wysokości, aby niezależnie od </w:t>
      </w:r>
      <w:r w:rsidR="00F744E9" w:rsidRPr="00F97F9C">
        <w:rPr>
          <w:rFonts w:asciiTheme="minorHAnsi" w:hAnsiTheme="minorHAnsi" w:cstheme="minorHAnsi"/>
          <w:sz w:val="22"/>
          <w:szCs w:val="22"/>
        </w:rPr>
        <w:t>liczby</w:t>
      </w:r>
      <w:r w:rsidRPr="00F97F9C">
        <w:rPr>
          <w:rFonts w:asciiTheme="minorHAnsi" w:hAnsiTheme="minorHAnsi" w:cstheme="minorHAnsi"/>
          <w:sz w:val="22"/>
          <w:szCs w:val="22"/>
        </w:rPr>
        <w:t xml:space="preserve"> usuwanych pojazdów oraz faktycznej wysokości kosztów z tym związanych</w:t>
      </w:r>
      <w:r w:rsidR="00F744E9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powiat nie musiał angażować w realizację zadania swoich własnych środków</w:t>
      </w:r>
      <w:r w:rsidR="00F744E9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pochodzących z jego budżetu.</w:t>
      </w:r>
    </w:p>
    <w:p w14:paraId="00D8022D" w14:textId="2273E20D" w:rsidR="00263F03" w:rsidRPr="00F97F9C" w:rsidRDefault="00263F03" w:rsidP="00F744E9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Jak wynika z uzasadnienia projektu ustawy z dnia 22 lipca 2010 r. o zmianie ustawy - Prawo o ruchu drogowym oraz niektórych innych ustaw (Dz. U. z 2010 nr 152 poz. 1018 ze zm.)</w:t>
      </w:r>
      <w:r w:rsidR="00F744E9" w:rsidRPr="00F97F9C">
        <w:rPr>
          <w:rFonts w:asciiTheme="minorHAnsi" w:hAnsiTheme="minorHAnsi" w:cstheme="minorHAnsi"/>
          <w:sz w:val="22"/>
          <w:szCs w:val="22"/>
        </w:rPr>
        <w:t xml:space="preserve"> -</w:t>
      </w:r>
      <w:r w:rsidRPr="00F97F9C">
        <w:rPr>
          <w:rFonts w:asciiTheme="minorHAnsi" w:hAnsiTheme="minorHAnsi" w:cstheme="minorHAnsi"/>
          <w:sz w:val="22"/>
          <w:szCs w:val="22"/>
        </w:rPr>
        <w:t xml:space="preserve"> nałożone na powiaty zadania, o </w:t>
      </w:r>
      <w:r w:rsidR="00F744E9" w:rsidRPr="00F97F9C">
        <w:rPr>
          <w:rFonts w:asciiTheme="minorHAnsi" w:hAnsiTheme="minorHAnsi" w:cstheme="minorHAnsi"/>
          <w:sz w:val="22"/>
          <w:szCs w:val="22"/>
        </w:rPr>
        <w:t>których</w:t>
      </w:r>
      <w:r w:rsidRPr="00F97F9C">
        <w:rPr>
          <w:rFonts w:asciiTheme="minorHAnsi" w:hAnsiTheme="minorHAnsi" w:cstheme="minorHAnsi"/>
          <w:sz w:val="22"/>
          <w:szCs w:val="22"/>
        </w:rPr>
        <w:t xml:space="preserve"> mowa w art. 130a </w:t>
      </w:r>
      <w:proofErr w:type="spellStart"/>
      <w:r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Pr="00F97F9C">
        <w:rPr>
          <w:rFonts w:asciiTheme="minorHAnsi" w:hAnsiTheme="minorHAnsi" w:cstheme="minorHAnsi"/>
          <w:sz w:val="22"/>
          <w:szCs w:val="22"/>
        </w:rPr>
        <w:t>, mają być finansowane z opłat za usunięcie i przechowywanie pojazdów</w:t>
      </w:r>
      <w:r w:rsidR="00F744E9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stanowiących dochód własny powiatu. Na pokrycie tych kosztów w związku z treścią art. 167 Konstytucji i art. 56 ust. 3 ustawy o samorządzie powiatowym</w:t>
      </w:r>
      <w:r w:rsidR="00F744E9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powiaty nie otrzymały bowiem innych środków, co oznacza, że przy ustalaniu ich wysokości należy brać pod uwagę wszystkie prawidłowo wykazane i zasadnie ponoszone koszty</w:t>
      </w:r>
      <w:r w:rsidR="00F744E9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jakie powiaty w związku z przejęciem tych zadań muszą ponosić. Należy jedynie przyjąć, że ustalona wysokość opłat ma zapewnić powiatowi dochód odpowiedniej wysokości, aby nie cierpiały na tym inne zadania, a realizacja tych zadań nie może być nastawiona na komercyjny zysk (por. wyrok </w:t>
      </w:r>
      <w:r w:rsidRPr="00F97F9C">
        <w:rPr>
          <w:rFonts w:asciiTheme="minorHAnsi" w:hAnsiTheme="minorHAnsi" w:cstheme="minorHAnsi"/>
          <w:bCs/>
          <w:sz w:val="22"/>
          <w:szCs w:val="22"/>
        </w:rPr>
        <w:t xml:space="preserve">Wojewódzkiego Sądu Administracyjnego w Gliwicach z dnia 4 lutego </w:t>
      </w:r>
      <w:r w:rsidR="00106C40" w:rsidRPr="00F97F9C">
        <w:rPr>
          <w:rFonts w:asciiTheme="minorHAnsi" w:hAnsiTheme="minorHAnsi" w:cstheme="minorHAnsi"/>
          <w:bCs/>
          <w:sz w:val="22"/>
          <w:szCs w:val="22"/>
        </w:rPr>
        <w:t xml:space="preserve">                   </w:t>
      </w:r>
      <w:r w:rsidRPr="00F97F9C">
        <w:rPr>
          <w:rFonts w:asciiTheme="minorHAnsi" w:hAnsiTheme="minorHAnsi" w:cstheme="minorHAnsi"/>
          <w:bCs/>
          <w:sz w:val="22"/>
          <w:szCs w:val="22"/>
        </w:rPr>
        <w:t>2019 r. sygn. akt II SA/</w:t>
      </w:r>
      <w:proofErr w:type="spellStart"/>
      <w:r w:rsidRPr="00F97F9C">
        <w:rPr>
          <w:rFonts w:asciiTheme="minorHAnsi" w:hAnsiTheme="minorHAnsi" w:cstheme="minorHAnsi"/>
          <w:bCs/>
          <w:sz w:val="22"/>
          <w:szCs w:val="22"/>
        </w:rPr>
        <w:t>Gl</w:t>
      </w:r>
      <w:proofErr w:type="spellEnd"/>
      <w:r w:rsidRPr="00F97F9C">
        <w:rPr>
          <w:rFonts w:asciiTheme="minorHAnsi" w:hAnsiTheme="minorHAnsi" w:cstheme="minorHAnsi"/>
          <w:bCs/>
          <w:sz w:val="22"/>
          <w:szCs w:val="22"/>
        </w:rPr>
        <w:t xml:space="preserve"> 826/18).</w:t>
      </w:r>
    </w:p>
    <w:p w14:paraId="506A1D37" w14:textId="52B3C0DF" w:rsidR="006E56B7" w:rsidRPr="00F97F9C" w:rsidRDefault="000E10C2" w:rsidP="00F744E9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lastRenderedPageBreak/>
        <w:t xml:space="preserve">W przypadku m.st. Warszawy, gdzie rocznie wydaje się ok. </w:t>
      </w:r>
      <w:r w:rsidR="00F97F9C" w:rsidRPr="00E57FA5">
        <w:rPr>
          <w:rFonts w:asciiTheme="minorHAnsi" w:hAnsiTheme="minorHAnsi" w:cstheme="minorHAnsi"/>
          <w:sz w:val="22"/>
          <w:szCs w:val="22"/>
        </w:rPr>
        <w:t>1</w:t>
      </w:r>
      <w:r w:rsidR="004F19FA">
        <w:rPr>
          <w:rFonts w:asciiTheme="minorHAnsi" w:hAnsiTheme="minorHAnsi" w:cstheme="minorHAnsi"/>
          <w:sz w:val="22"/>
          <w:szCs w:val="22"/>
        </w:rPr>
        <w:t>6-1</w:t>
      </w:r>
      <w:r w:rsidR="00F97F9C" w:rsidRPr="00E57FA5">
        <w:rPr>
          <w:rFonts w:asciiTheme="minorHAnsi" w:hAnsiTheme="minorHAnsi" w:cstheme="minorHAnsi"/>
          <w:sz w:val="22"/>
          <w:szCs w:val="22"/>
        </w:rPr>
        <w:t>8</w:t>
      </w:r>
      <w:r w:rsidRPr="00E57FA5">
        <w:rPr>
          <w:rFonts w:asciiTheme="minorHAnsi" w:hAnsiTheme="minorHAnsi" w:cstheme="minorHAnsi"/>
          <w:sz w:val="22"/>
          <w:szCs w:val="22"/>
        </w:rPr>
        <w:t xml:space="preserve"> tysięcy</w:t>
      </w:r>
      <w:r w:rsidRPr="00F97F9C">
        <w:rPr>
          <w:rFonts w:asciiTheme="minorHAnsi" w:hAnsiTheme="minorHAnsi" w:cstheme="minorHAnsi"/>
          <w:sz w:val="22"/>
          <w:szCs w:val="22"/>
        </w:rPr>
        <w:t xml:space="preserve"> dyspozycji usunięć pojazdów, sprawna realizacja procesu usuwania pojazdów wymaga zaangażowania znacznych środków osobowych i finans</w:t>
      </w:r>
      <w:r w:rsidR="00B02E9B" w:rsidRPr="00F97F9C">
        <w:rPr>
          <w:rFonts w:asciiTheme="minorHAnsi" w:hAnsiTheme="minorHAnsi" w:cstheme="minorHAnsi"/>
          <w:sz w:val="22"/>
          <w:szCs w:val="22"/>
        </w:rPr>
        <w:t>owych wielu podmiotów (m.in. Zarządu Dróg Miejskich</w:t>
      </w:r>
      <w:r w:rsidRPr="00F97F9C">
        <w:rPr>
          <w:rFonts w:asciiTheme="minorHAnsi" w:hAnsiTheme="minorHAnsi" w:cstheme="minorHAnsi"/>
          <w:sz w:val="22"/>
          <w:szCs w:val="22"/>
        </w:rPr>
        <w:t>, Straży Miejskiej</w:t>
      </w:r>
      <w:r w:rsidR="00142CE9">
        <w:rPr>
          <w:rFonts w:asciiTheme="minorHAnsi" w:hAnsiTheme="minorHAnsi" w:cstheme="minorHAnsi"/>
          <w:sz w:val="22"/>
          <w:szCs w:val="22"/>
        </w:rPr>
        <w:t xml:space="preserve"> m.st. Warszawy</w:t>
      </w:r>
      <w:r w:rsidRPr="00F97F9C">
        <w:rPr>
          <w:rFonts w:asciiTheme="minorHAnsi" w:hAnsiTheme="minorHAnsi" w:cstheme="minorHAnsi"/>
          <w:sz w:val="22"/>
          <w:szCs w:val="22"/>
        </w:rPr>
        <w:t xml:space="preserve">) zobowiązanych do współpracy na podstawie </w:t>
      </w:r>
      <w:r w:rsidR="005252A8">
        <w:rPr>
          <w:rFonts w:asciiTheme="minorHAnsi" w:hAnsiTheme="minorHAnsi" w:cstheme="minorHAnsi"/>
          <w:sz w:val="22"/>
          <w:szCs w:val="22"/>
        </w:rPr>
        <w:t>r</w:t>
      </w:r>
      <w:r w:rsidRPr="00F97F9C">
        <w:rPr>
          <w:rFonts w:asciiTheme="minorHAnsi" w:hAnsiTheme="minorHAnsi" w:cstheme="minorHAnsi"/>
          <w:sz w:val="22"/>
          <w:szCs w:val="22"/>
        </w:rPr>
        <w:t xml:space="preserve">ozporządzenia Ministra Spraw Wewnętrznych </w:t>
      </w:r>
      <w:r w:rsidR="00142CE9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Pr="00F97F9C">
        <w:rPr>
          <w:rFonts w:asciiTheme="minorHAnsi" w:hAnsiTheme="minorHAnsi" w:cstheme="minorHAnsi"/>
          <w:sz w:val="22"/>
          <w:szCs w:val="22"/>
        </w:rPr>
        <w:t>i Admi</w:t>
      </w:r>
      <w:r w:rsidR="006E56B7" w:rsidRPr="00F97F9C">
        <w:rPr>
          <w:rFonts w:asciiTheme="minorHAnsi" w:hAnsiTheme="minorHAnsi" w:cstheme="minorHAnsi"/>
          <w:sz w:val="22"/>
          <w:szCs w:val="22"/>
        </w:rPr>
        <w:t>nistracji z 22 czerwca 2011 r.</w:t>
      </w: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Pr="00183DC3">
        <w:rPr>
          <w:rFonts w:asciiTheme="minorHAnsi" w:hAnsiTheme="minorHAnsi" w:cstheme="minorHAnsi"/>
          <w:iCs/>
          <w:sz w:val="22"/>
          <w:szCs w:val="22"/>
        </w:rPr>
        <w:t>w sprawie usuwania pojazdów, których używanie może zagrażać bezpieczeństwu lub porządkowi ruchu drogowego albo utrudniających prowadzenie akcji ratowniczej</w:t>
      </w:r>
      <w:r w:rsidR="00142CE9" w:rsidRPr="00183DC3">
        <w:rPr>
          <w:rFonts w:asciiTheme="minorHAnsi" w:hAnsiTheme="minorHAnsi" w:cstheme="minorHAnsi"/>
          <w:iCs/>
          <w:sz w:val="22"/>
          <w:szCs w:val="22"/>
        </w:rPr>
        <w:t xml:space="preserve">               </w:t>
      </w:r>
      <w:r w:rsidRPr="005252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F97F9C">
        <w:rPr>
          <w:rFonts w:asciiTheme="minorHAnsi" w:hAnsiTheme="minorHAnsi" w:cstheme="minorHAnsi"/>
          <w:sz w:val="22"/>
          <w:szCs w:val="22"/>
        </w:rPr>
        <w:t>(Dz. U. z 2018 r. poz. 2285).</w:t>
      </w:r>
    </w:p>
    <w:p w14:paraId="79D8291F" w14:textId="302D5325" w:rsidR="00F744E9" w:rsidRPr="00F97F9C" w:rsidRDefault="000E10C2" w:rsidP="00F744E9">
      <w:pPr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97F9C">
        <w:rPr>
          <w:rFonts w:asciiTheme="minorHAnsi" w:hAnsiTheme="minorHAnsi" w:cstheme="minorHAnsi"/>
          <w:color w:val="000000"/>
          <w:sz w:val="22"/>
          <w:szCs w:val="22"/>
        </w:rPr>
        <w:t>Prawidłowa i sprawna realizacja zadania, w tym jego bieżące rozliczanie – zarówno finansowe, księgowe</w:t>
      </w:r>
      <w:r w:rsidR="00F744E9" w:rsidRPr="00F97F9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F97F9C">
        <w:rPr>
          <w:rFonts w:asciiTheme="minorHAnsi" w:hAnsiTheme="minorHAnsi" w:cstheme="minorHAnsi"/>
          <w:color w:val="000000"/>
          <w:sz w:val="22"/>
          <w:szCs w:val="22"/>
        </w:rPr>
        <w:t xml:space="preserve"> jak i rzeczowe, wymaga zatrudnienia odpowiedniej liczby (w stosunku do liczby wydawanych dyspozycji usunięć pojazdów) wykształconych i przeszkolonych pracowników. </w:t>
      </w:r>
    </w:p>
    <w:p w14:paraId="74AE93FA" w14:textId="3E7BD750" w:rsidR="00F744E9" w:rsidRPr="00F97F9C" w:rsidRDefault="00B23736" w:rsidP="00F744E9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5A7F8E" w:rsidRPr="00F97F9C">
        <w:rPr>
          <w:rFonts w:asciiTheme="minorHAnsi" w:hAnsiTheme="minorHAnsi" w:cstheme="minorHAnsi"/>
          <w:color w:val="000000"/>
          <w:sz w:val="22"/>
          <w:szCs w:val="22"/>
        </w:rPr>
        <w:t xml:space="preserve">nioskodawca wziął pod uwagę koszty </w:t>
      </w:r>
      <w:r w:rsidR="008B689C" w:rsidRPr="00F97F9C">
        <w:rPr>
          <w:rFonts w:asciiTheme="minorHAnsi" w:hAnsiTheme="minorHAnsi" w:cstheme="minorHAnsi"/>
          <w:color w:val="000000"/>
          <w:sz w:val="22"/>
          <w:szCs w:val="22"/>
        </w:rPr>
        <w:t>(wg danych za pierwsze półrocze roku 202</w:t>
      </w:r>
      <w:r w:rsidR="004F19FA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8B689C" w:rsidRPr="00F97F9C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r w:rsidR="005A7F8E" w:rsidRPr="00F97F9C">
        <w:rPr>
          <w:rFonts w:asciiTheme="minorHAnsi" w:hAnsiTheme="minorHAnsi" w:cstheme="minorHAnsi"/>
          <w:sz w:val="22"/>
          <w:szCs w:val="22"/>
        </w:rPr>
        <w:t>ponoszone przez</w:t>
      </w:r>
      <w:r w:rsidR="00F744E9" w:rsidRPr="00F97F9C">
        <w:rPr>
          <w:rFonts w:asciiTheme="minorHAnsi" w:hAnsiTheme="minorHAnsi" w:cstheme="minorHAnsi"/>
          <w:sz w:val="22"/>
          <w:szCs w:val="22"/>
        </w:rPr>
        <w:t>:</w:t>
      </w:r>
    </w:p>
    <w:p w14:paraId="686FE404" w14:textId="1D67E8FE" w:rsidR="00F744E9" w:rsidRPr="00BB2CC5" w:rsidRDefault="005A7F8E" w:rsidP="00142CE9">
      <w:pPr>
        <w:pStyle w:val="Akapitzlist"/>
        <w:numPr>
          <w:ilvl w:val="0"/>
          <w:numId w:val="6"/>
        </w:numPr>
        <w:spacing w:before="120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6612BF">
        <w:rPr>
          <w:rFonts w:asciiTheme="minorHAnsi" w:hAnsiTheme="minorHAnsi" w:cstheme="minorHAnsi"/>
          <w:sz w:val="22"/>
          <w:szCs w:val="22"/>
        </w:rPr>
        <w:t>Zarząd Dróg Miejskich</w:t>
      </w:r>
      <w:r w:rsidR="00F744E9" w:rsidRPr="006612BF">
        <w:rPr>
          <w:rFonts w:asciiTheme="minorHAnsi" w:hAnsiTheme="minorHAnsi" w:cstheme="minorHAnsi"/>
          <w:sz w:val="22"/>
          <w:szCs w:val="22"/>
        </w:rPr>
        <w:t>,</w:t>
      </w:r>
      <w:r w:rsidRPr="006612BF">
        <w:rPr>
          <w:rFonts w:asciiTheme="minorHAnsi" w:hAnsiTheme="minorHAnsi" w:cstheme="minorHAnsi"/>
          <w:sz w:val="22"/>
          <w:szCs w:val="22"/>
        </w:rPr>
        <w:t xml:space="preserve"> które w przeliczeniu na jedną wydaną dyspozycję usunięcia pojazdu wynos</w:t>
      </w:r>
      <w:r w:rsidR="008B689C" w:rsidRPr="006612BF">
        <w:rPr>
          <w:rFonts w:asciiTheme="minorHAnsi" w:hAnsiTheme="minorHAnsi" w:cstheme="minorHAnsi"/>
          <w:sz w:val="22"/>
          <w:szCs w:val="22"/>
        </w:rPr>
        <w:t>zą</w:t>
      </w:r>
      <w:r w:rsidRPr="006612BF">
        <w:rPr>
          <w:rFonts w:asciiTheme="minorHAnsi" w:hAnsiTheme="minorHAnsi" w:cstheme="minorHAnsi"/>
          <w:sz w:val="22"/>
          <w:szCs w:val="22"/>
        </w:rPr>
        <w:t xml:space="preserve"> </w:t>
      </w:r>
      <w:r w:rsidR="004F19FA">
        <w:rPr>
          <w:rFonts w:asciiTheme="minorHAnsi" w:hAnsiTheme="minorHAnsi" w:cstheme="minorHAnsi"/>
          <w:bCs/>
          <w:sz w:val="22"/>
          <w:szCs w:val="22"/>
        </w:rPr>
        <w:t>602,94</w:t>
      </w:r>
      <w:r w:rsidR="006612BF" w:rsidRPr="006612B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B2CC5">
        <w:rPr>
          <w:rFonts w:asciiTheme="minorHAnsi" w:hAnsiTheme="minorHAnsi" w:cstheme="minorHAnsi"/>
          <w:sz w:val="22"/>
          <w:szCs w:val="22"/>
        </w:rPr>
        <w:t>zł</w:t>
      </w:r>
      <w:r w:rsidRPr="006612BF">
        <w:rPr>
          <w:rFonts w:asciiTheme="minorHAnsi" w:hAnsiTheme="minorHAnsi" w:cstheme="minorHAnsi"/>
          <w:sz w:val="22"/>
          <w:szCs w:val="22"/>
        </w:rPr>
        <w:t xml:space="preserve"> (w tym koszty pośrednie </w:t>
      </w:r>
      <w:r w:rsidR="004F19FA">
        <w:rPr>
          <w:rFonts w:asciiTheme="minorHAnsi" w:hAnsiTheme="minorHAnsi" w:cstheme="minorHAnsi"/>
          <w:sz w:val="22"/>
          <w:szCs w:val="22"/>
        </w:rPr>
        <w:t>211,85</w:t>
      </w:r>
      <w:r w:rsidR="006612BF" w:rsidRPr="006612BF">
        <w:rPr>
          <w:rFonts w:asciiTheme="minorHAnsi" w:hAnsiTheme="minorHAnsi" w:cstheme="minorHAnsi"/>
          <w:sz w:val="22"/>
          <w:szCs w:val="22"/>
        </w:rPr>
        <w:t xml:space="preserve"> </w:t>
      </w:r>
      <w:r w:rsidR="00BB2CC5">
        <w:rPr>
          <w:rFonts w:asciiTheme="minorHAnsi" w:hAnsiTheme="minorHAnsi" w:cstheme="minorHAnsi"/>
          <w:sz w:val="22"/>
          <w:szCs w:val="22"/>
        </w:rPr>
        <w:t>zł</w:t>
      </w:r>
      <w:r w:rsidRPr="006612BF">
        <w:rPr>
          <w:rFonts w:asciiTheme="minorHAnsi" w:hAnsiTheme="minorHAnsi" w:cstheme="minorHAnsi"/>
          <w:sz w:val="22"/>
          <w:szCs w:val="22"/>
        </w:rPr>
        <w:t xml:space="preserve"> i koszty wynagrodzeń </w:t>
      </w:r>
      <w:r w:rsidR="004F19FA">
        <w:rPr>
          <w:rFonts w:asciiTheme="minorHAnsi" w:hAnsiTheme="minorHAnsi" w:cstheme="minorHAnsi"/>
          <w:sz w:val="22"/>
          <w:szCs w:val="22"/>
        </w:rPr>
        <w:t>391,09</w:t>
      </w:r>
      <w:r w:rsidR="006612BF" w:rsidRPr="006612BF">
        <w:rPr>
          <w:rFonts w:asciiTheme="minorHAnsi" w:hAnsiTheme="minorHAnsi" w:cstheme="minorHAnsi"/>
          <w:sz w:val="22"/>
          <w:szCs w:val="22"/>
        </w:rPr>
        <w:t xml:space="preserve"> </w:t>
      </w:r>
      <w:r w:rsidR="00BB2CC5">
        <w:rPr>
          <w:rFonts w:asciiTheme="minorHAnsi" w:hAnsiTheme="minorHAnsi" w:cstheme="minorHAnsi"/>
          <w:sz w:val="22"/>
          <w:szCs w:val="22"/>
        </w:rPr>
        <w:t>zł</w:t>
      </w:r>
      <w:r w:rsidRPr="006612BF">
        <w:rPr>
          <w:rFonts w:asciiTheme="minorHAnsi" w:hAnsiTheme="minorHAnsi" w:cstheme="minorHAnsi"/>
          <w:sz w:val="22"/>
          <w:szCs w:val="22"/>
        </w:rPr>
        <w:t>)</w:t>
      </w:r>
      <w:r w:rsidR="00BB2CC5">
        <w:rPr>
          <w:rFonts w:asciiTheme="minorHAnsi" w:hAnsiTheme="minorHAnsi" w:cstheme="minorHAnsi"/>
          <w:sz w:val="22"/>
          <w:szCs w:val="22"/>
        </w:rPr>
        <w:t>,</w:t>
      </w:r>
    </w:p>
    <w:p w14:paraId="278B5395" w14:textId="1ACAEFA0" w:rsidR="00F744E9" w:rsidRPr="00BB2CC5" w:rsidRDefault="000E10C2" w:rsidP="00BB2CC5">
      <w:pPr>
        <w:pStyle w:val="Akapitzlist"/>
        <w:numPr>
          <w:ilvl w:val="0"/>
          <w:numId w:val="6"/>
        </w:numPr>
        <w:spacing w:before="120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BB2CC5">
        <w:rPr>
          <w:rFonts w:asciiTheme="minorHAnsi" w:hAnsiTheme="minorHAnsi" w:cstheme="minorHAnsi"/>
          <w:sz w:val="22"/>
          <w:szCs w:val="22"/>
        </w:rPr>
        <w:t>Straż Miejską</w:t>
      </w:r>
      <w:r w:rsidR="00BB2CC5">
        <w:rPr>
          <w:rFonts w:asciiTheme="minorHAnsi" w:hAnsiTheme="minorHAnsi" w:cstheme="minorHAnsi"/>
          <w:sz w:val="22"/>
          <w:szCs w:val="22"/>
        </w:rPr>
        <w:t xml:space="preserve"> m.st. Warszawy</w:t>
      </w:r>
      <w:r w:rsidRPr="00BB2CC5">
        <w:rPr>
          <w:rFonts w:asciiTheme="minorHAnsi" w:hAnsiTheme="minorHAnsi" w:cstheme="minorHAnsi"/>
          <w:sz w:val="22"/>
          <w:szCs w:val="22"/>
        </w:rPr>
        <w:t xml:space="preserve">, które wynoszą w przeliczeniu na jedną wydaną dyspozycję usunięcia pojazdu średnio </w:t>
      </w:r>
      <w:r w:rsidR="004F19FA">
        <w:rPr>
          <w:rFonts w:asciiTheme="minorHAnsi" w:hAnsiTheme="minorHAnsi" w:cstheme="minorHAnsi"/>
          <w:sz w:val="22"/>
          <w:szCs w:val="22"/>
        </w:rPr>
        <w:t>159,92</w:t>
      </w:r>
      <w:r w:rsidR="00BB2CC5">
        <w:rPr>
          <w:rFonts w:asciiTheme="minorHAnsi" w:hAnsiTheme="minorHAnsi" w:cstheme="minorHAnsi"/>
          <w:sz w:val="22"/>
          <w:szCs w:val="22"/>
        </w:rPr>
        <w:t xml:space="preserve"> zł</w:t>
      </w:r>
      <w:r w:rsidRPr="00BB2CC5">
        <w:rPr>
          <w:rFonts w:asciiTheme="minorHAnsi" w:hAnsiTheme="minorHAnsi" w:cstheme="minorHAnsi"/>
          <w:sz w:val="22"/>
          <w:szCs w:val="22"/>
        </w:rPr>
        <w:t>.</w:t>
      </w:r>
    </w:p>
    <w:p w14:paraId="271244B6" w14:textId="048CFA32" w:rsidR="00F52C64" w:rsidRPr="0057768E" w:rsidRDefault="000E10C2" w:rsidP="00F744E9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Sumaryczne koszty sprawnej realizacji zadań wynoszą więc średnio </w:t>
      </w:r>
      <w:r w:rsidR="004F19FA">
        <w:rPr>
          <w:rFonts w:asciiTheme="minorHAnsi" w:hAnsiTheme="minorHAnsi" w:cstheme="minorHAnsi"/>
          <w:bCs/>
          <w:sz w:val="22"/>
          <w:szCs w:val="22"/>
        </w:rPr>
        <w:t>762,86</w:t>
      </w:r>
      <w:r w:rsidR="006612BF" w:rsidRPr="006612B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B2CC5">
        <w:rPr>
          <w:rFonts w:asciiTheme="minorHAnsi" w:hAnsiTheme="minorHAnsi" w:cstheme="minorHAnsi"/>
          <w:sz w:val="22"/>
          <w:szCs w:val="22"/>
        </w:rPr>
        <w:t>zł</w:t>
      </w:r>
      <w:r w:rsidRPr="00F97F9C">
        <w:rPr>
          <w:rFonts w:asciiTheme="minorHAnsi" w:hAnsiTheme="minorHAnsi" w:cstheme="minorHAnsi"/>
          <w:sz w:val="22"/>
          <w:szCs w:val="22"/>
        </w:rPr>
        <w:t xml:space="preserve"> w przeliczeniu na jedną wydaną dyspozycję usunięcia pojazdu</w:t>
      </w:r>
      <w:r w:rsidR="006E56B7" w:rsidRPr="00F97F9C">
        <w:rPr>
          <w:rFonts w:asciiTheme="minorHAnsi" w:hAnsiTheme="minorHAnsi" w:cstheme="minorHAnsi"/>
          <w:sz w:val="22"/>
          <w:szCs w:val="22"/>
        </w:rPr>
        <w:t xml:space="preserve"> z drogi.</w:t>
      </w:r>
    </w:p>
    <w:p w14:paraId="02E2BBD5" w14:textId="3F62D4EF" w:rsidR="004D65AD" w:rsidRPr="00F97F9C" w:rsidRDefault="002360CA" w:rsidP="00F52C64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Znaczący w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zrost kosztów sprawnej realizacji zadania ponoszonych przez Zarząd Dróg Miejskich </w:t>
      </w:r>
      <w:r w:rsidR="00DD42DA" w:rsidRPr="00F97F9C">
        <w:rPr>
          <w:rFonts w:asciiTheme="minorHAnsi" w:hAnsiTheme="minorHAnsi" w:cstheme="minorHAnsi"/>
          <w:sz w:val="22"/>
          <w:szCs w:val="22"/>
        </w:rPr>
        <w:br/>
      </w:r>
      <w:r w:rsidR="007D43F9" w:rsidRPr="00F97F9C">
        <w:rPr>
          <w:rFonts w:asciiTheme="minorHAnsi" w:hAnsiTheme="minorHAnsi" w:cstheme="minorHAnsi"/>
          <w:sz w:val="22"/>
          <w:szCs w:val="22"/>
        </w:rPr>
        <w:t>w porównaniu do lat poprzednich</w:t>
      </w:r>
      <w:r w:rsidR="0057768E">
        <w:rPr>
          <w:rFonts w:asciiTheme="minorHAnsi" w:hAnsiTheme="minorHAnsi" w:cstheme="minorHAnsi"/>
          <w:sz w:val="22"/>
          <w:szCs w:val="22"/>
        </w:rPr>
        <w:t xml:space="preserve"> (tj. do 2019 roku)</w:t>
      </w:r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 wiąże się ze zmianą przepisów art. 130a </w:t>
      </w:r>
      <w:proofErr w:type="spellStart"/>
      <w:r w:rsidR="007D43F9"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="002F140A">
        <w:rPr>
          <w:rFonts w:asciiTheme="minorHAnsi" w:hAnsiTheme="minorHAnsi" w:cstheme="minorHAnsi"/>
          <w:sz w:val="22"/>
          <w:szCs w:val="22"/>
        </w:rPr>
        <w:br/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w zakresie sposobu odbierania pojazdów przez 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ich </w:t>
      </w:r>
      <w:r w:rsidR="007D43F9" w:rsidRPr="00F97F9C">
        <w:rPr>
          <w:rFonts w:asciiTheme="minorHAnsi" w:hAnsiTheme="minorHAnsi" w:cstheme="minorHAnsi"/>
          <w:sz w:val="22"/>
          <w:szCs w:val="22"/>
        </w:rPr>
        <w:t>właścicieli/użytkowników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, 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terminu powstania należności za usunięcie i przechowywanie odbieranych pojazdów </w:t>
      </w:r>
      <w:r w:rsidR="00ED2692" w:rsidRPr="00F97F9C">
        <w:rPr>
          <w:rFonts w:asciiTheme="minorHAnsi" w:hAnsiTheme="minorHAnsi" w:cstheme="minorHAnsi"/>
          <w:sz w:val="22"/>
          <w:szCs w:val="22"/>
        </w:rPr>
        <w:t>oraz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 terminu płatności tychże należności.</w:t>
      </w:r>
    </w:p>
    <w:p w14:paraId="4F4C9951" w14:textId="7540C0AD" w:rsidR="004D65AD" w:rsidRPr="00F97F9C" w:rsidRDefault="00CB411C" w:rsidP="00F52C64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Od 13 września 2019 r.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 na mocy wyroku Trybunału Konstytuc</w:t>
      </w:r>
      <w:r w:rsidRPr="00F97F9C">
        <w:rPr>
          <w:rFonts w:asciiTheme="minorHAnsi" w:hAnsiTheme="minorHAnsi" w:cstheme="minorHAnsi"/>
          <w:sz w:val="22"/>
          <w:szCs w:val="22"/>
        </w:rPr>
        <w:t>yjnego sygn. akt K 6/17 z dnia 5 grudnia 2018 r.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 utraciły moc obowiązującą przepisy art. 130a ust. 5c</w:t>
      </w: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B23736" w:rsidRPr="00F97F9C">
        <w:rPr>
          <w:rFonts w:asciiTheme="minorHAnsi" w:hAnsiTheme="minorHAnsi" w:cstheme="minorHAnsi"/>
          <w:sz w:val="22"/>
          <w:szCs w:val="22"/>
        </w:rPr>
        <w:t xml:space="preserve">w zakresie, w jakim przewiduje on, </w:t>
      </w:r>
      <w:r w:rsidR="002F140A">
        <w:rPr>
          <w:rFonts w:asciiTheme="minorHAnsi" w:hAnsiTheme="minorHAnsi" w:cstheme="minorHAnsi"/>
          <w:sz w:val="22"/>
          <w:szCs w:val="22"/>
        </w:rPr>
        <w:br/>
      </w:r>
      <w:r w:rsidR="00B23736" w:rsidRPr="00F97F9C">
        <w:rPr>
          <w:rFonts w:asciiTheme="minorHAnsi" w:hAnsiTheme="minorHAnsi" w:cstheme="minorHAnsi"/>
          <w:sz w:val="22"/>
          <w:szCs w:val="22"/>
        </w:rPr>
        <w:t>że pojazd usunięty z drogi</w:t>
      </w:r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="00B23736" w:rsidRPr="00F97F9C">
        <w:rPr>
          <w:rFonts w:asciiTheme="minorHAnsi" w:hAnsiTheme="minorHAnsi" w:cstheme="minorHAnsi"/>
          <w:sz w:val="22"/>
          <w:szCs w:val="22"/>
        </w:rPr>
        <w:t xml:space="preserve"> w przypadkach określonych w art. 130a ust. 1 i 2 </w:t>
      </w:r>
      <w:proofErr w:type="spellStart"/>
      <w:r w:rsidR="004D65AD"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="00B23736" w:rsidRPr="00F97F9C">
        <w:rPr>
          <w:rFonts w:asciiTheme="minorHAnsi" w:hAnsiTheme="minorHAnsi" w:cstheme="minorHAnsi"/>
          <w:sz w:val="22"/>
          <w:szCs w:val="22"/>
        </w:rPr>
        <w:t xml:space="preserve"> pozostaje na parkingu strzeżonym</w:t>
      </w:r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="00B23736" w:rsidRPr="00F97F9C">
        <w:rPr>
          <w:rFonts w:asciiTheme="minorHAnsi" w:hAnsiTheme="minorHAnsi" w:cstheme="minorHAnsi"/>
          <w:sz w:val="22"/>
          <w:szCs w:val="22"/>
        </w:rPr>
        <w:t xml:space="preserve"> wyznaczonym przez starostę</w:t>
      </w:r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="00B23736" w:rsidRPr="00F97F9C">
        <w:rPr>
          <w:rFonts w:asciiTheme="minorHAnsi" w:hAnsiTheme="minorHAnsi" w:cstheme="minorHAnsi"/>
          <w:sz w:val="22"/>
          <w:szCs w:val="22"/>
        </w:rPr>
        <w:t xml:space="preserve"> do czasu uiszczenia opłaty za jego usunięcie i parkowanie oraz ust. 7 pkt. 1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43F9"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4D65AD" w:rsidRPr="00F97F9C">
        <w:rPr>
          <w:rFonts w:asciiTheme="minorHAnsi" w:hAnsiTheme="minorHAnsi" w:cstheme="minorHAnsi"/>
          <w:sz w:val="22"/>
          <w:szCs w:val="22"/>
        </w:rPr>
        <w:t>y</w:t>
      </w:r>
      <w:r w:rsidR="007D43F9" w:rsidRPr="00F97F9C">
        <w:rPr>
          <w:rFonts w:asciiTheme="minorHAnsi" w:hAnsiTheme="minorHAnsi" w:cstheme="minorHAnsi"/>
          <w:sz w:val="22"/>
          <w:szCs w:val="22"/>
        </w:rPr>
        <w:t xml:space="preserve"> o konieczności uiszczenia opłaty za usunięcie i przechowywanie pojazdu przed 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jego </w:t>
      </w:r>
      <w:r w:rsidR="007D43F9" w:rsidRPr="00F97F9C">
        <w:rPr>
          <w:rFonts w:asciiTheme="minorHAnsi" w:hAnsiTheme="minorHAnsi" w:cstheme="minorHAnsi"/>
          <w:sz w:val="22"/>
          <w:szCs w:val="22"/>
        </w:rPr>
        <w:t>odbiorem z parkingu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 strzeżonego</w:t>
      </w:r>
      <w:r w:rsidR="007D43F9" w:rsidRPr="00F97F9C">
        <w:rPr>
          <w:rFonts w:asciiTheme="minorHAnsi" w:hAnsiTheme="minorHAnsi" w:cstheme="minorHAnsi"/>
          <w:sz w:val="22"/>
          <w:szCs w:val="22"/>
        </w:rPr>
        <w:t>.</w:t>
      </w:r>
    </w:p>
    <w:p w14:paraId="48A2A872" w14:textId="5BE3C0D0" w:rsidR="004D65AD" w:rsidRPr="00F97F9C" w:rsidRDefault="00F52C64" w:rsidP="00F52C64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Tym samym od tego dnia</w:t>
      </w:r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właściciele pojazdów mogą odbierać pojazdy bez uiszczenia należności za ich usunięcie i przechowywanie. Równocześnie brak przepisów art. 130a ust. 5c i ust. 7 pkt. 1 </w:t>
      </w:r>
      <w:proofErr w:type="spellStart"/>
      <w:r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Pr="00F97F9C">
        <w:rPr>
          <w:rFonts w:asciiTheme="minorHAnsi" w:hAnsiTheme="minorHAnsi" w:cstheme="minorHAnsi"/>
          <w:sz w:val="22"/>
          <w:szCs w:val="22"/>
        </w:rPr>
        <w:t xml:space="preserve"> spowodował, że w celu ustalenia wysokości należności oraz określenia obowiązku jej zapłaty </w:t>
      </w:r>
      <w:r w:rsidR="00ED2692" w:rsidRPr="00F97F9C">
        <w:rPr>
          <w:rFonts w:asciiTheme="minorHAnsi" w:hAnsiTheme="minorHAnsi" w:cstheme="minorHAnsi"/>
          <w:sz w:val="22"/>
          <w:szCs w:val="22"/>
        </w:rPr>
        <w:t>starosta</w:t>
      </w:r>
      <w:r w:rsidRPr="00F97F9C">
        <w:rPr>
          <w:rFonts w:asciiTheme="minorHAnsi" w:hAnsiTheme="minorHAnsi" w:cstheme="minorHAnsi"/>
          <w:sz w:val="22"/>
          <w:szCs w:val="22"/>
        </w:rPr>
        <w:t xml:space="preserve"> zobowiązany jest wydać decyzję administracyjną. Zaznaczyć tutaj należy, że </w:t>
      </w:r>
      <w:r w:rsidR="00ED2692" w:rsidRPr="00F97F9C">
        <w:rPr>
          <w:rFonts w:asciiTheme="minorHAnsi" w:hAnsiTheme="minorHAnsi" w:cstheme="minorHAnsi"/>
          <w:sz w:val="22"/>
          <w:szCs w:val="22"/>
        </w:rPr>
        <w:t>starosta</w:t>
      </w:r>
      <w:r w:rsidRPr="00F97F9C">
        <w:rPr>
          <w:rFonts w:asciiTheme="minorHAnsi" w:hAnsiTheme="minorHAnsi" w:cstheme="minorHAnsi"/>
          <w:sz w:val="22"/>
          <w:szCs w:val="22"/>
        </w:rPr>
        <w:t xml:space="preserve"> ma obowiązek wydania decyzji administracyjnej we wszystkich sprawach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 dotyczących pojazdów usuniętych </w:t>
      </w:r>
      <w:r w:rsidR="004D65AD" w:rsidRPr="00F97F9C">
        <w:rPr>
          <w:rFonts w:asciiTheme="minorHAnsi" w:hAnsiTheme="minorHAnsi" w:cstheme="minorHAnsi"/>
          <w:sz w:val="22"/>
          <w:szCs w:val="22"/>
        </w:rPr>
        <w:br/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i odebranych, </w:t>
      </w:r>
      <w:r w:rsidRPr="00F97F9C">
        <w:rPr>
          <w:rFonts w:asciiTheme="minorHAnsi" w:hAnsiTheme="minorHAnsi" w:cstheme="minorHAnsi"/>
          <w:sz w:val="22"/>
          <w:szCs w:val="22"/>
        </w:rPr>
        <w:t xml:space="preserve">czyli nie tylko w przypadku spraw nieopłaconych, ale również tych opłaconych, w których decyzja administracyjna umożliwi przypisanie należności i następnie jej rozliczenie z otrzymaną wcześniej wpłatą. </w:t>
      </w:r>
    </w:p>
    <w:p w14:paraId="2324FD19" w14:textId="6A997C95" w:rsidR="004D65AD" w:rsidRPr="00F97F9C" w:rsidRDefault="00F52C64" w:rsidP="00F52C64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Powyższe spowodowało znaczący wzrost nakładu pracy koniecznej do 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zakończenia i </w:t>
      </w:r>
      <w:r w:rsidRPr="00F97F9C">
        <w:rPr>
          <w:rFonts w:asciiTheme="minorHAnsi" w:hAnsiTheme="minorHAnsi" w:cstheme="minorHAnsi"/>
          <w:sz w:val="22"/>
          <w:szCs w:val="22"/>
        </w:rPr>
        <w:t>rozliczenia jedne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j sprawy dotyczącej usuniętego i odebranego pojazdu – należy </w:t>
      </w:r>
      <w:r w:rsidR="00DD42DA" w:rsidRPr="00F97F9C">
        <w:rPr>
          <w:rFonts w:asciiTheme="minorHAnsi" w:hAnsiTheme="minorHAnsi" w:cstheme="minorHAnsi"/>
          <w:sz w:val="22"/>
          <w:szCs w:val="22"/>
        </w:rPr>
        <w:t>ustalić właściciela pojazdu</w:t>
      </w:r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 jego aktualny adres, </w:t>
      </w:r>
      <w:r w:rsidR="00ED2692" w:rsidRPr="00F97F9C">
        <w:rPr>
          <w:rFonts w:asciiTheme="minorHAnsi" w:hAnsiTheme="minorHAnsi" w:cstheme="minorHAnsi"/>
          <w:sz w:val="22"/>
          <w:szCs w:val="22"/>
        </w:rPr>
        <w:t>przeprowadzić postępowanie administracyjne ustalające należność, a później w przypadku braku zapłaty należności, konieczn</w:t>
      </w:r>
      <w:r w:rsidR="000B7A1D" w:rsidRPr="00F97F9C">
        <w:rPr>
          <w:rFonts w:asciiTheme="minorHAnsi" w:hAnsiTheme="minorHAnsi" w:cstheme="minorHAnsi"/>
          <w:sz w:val="22"/>
          <w:szCs w:val="22"/>
        </w:rPr>
        <w:t>e jest przeprowadzenie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4D65AD" w:rsidRPr="00F97F9C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ED2692" w:rsidRPr="00F97F9C">
        <w:rPr>
          <w:rFonts w:asciiTheme="minorHAnsi" w:hAnsiTheme="minorHAnsi" w:cstheme="minorHAnsi"/>
          <w:sz w:val="22"/>
          <w:szCs w:val="22"/>
        </w:rPr>
        <w:t>postępowania egzekucyjnego</w:t>
      </w:r>
      <w:r w:rsidR="004D65AD" w:rsidRPr="00F97F9C">
        <w:rPr>
          <w:rFonts w:asciiTheme="minorHAnsi" w:hAnsiTheme="minorHAnsi" w:cstheme="minorHAnsi"/>
          <w:sz w:val="22"/>
          <w:szCs w:val="22"/>
        </w:rPr>
        <w:t>,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 zgodnie z przepisami ustawy </w:t>
      </w:r>
      <w:r w:rsidR="00621A5D" w:rsidRPr="00621A5D">
        <w:rPr>
          <w:rFonts w:asciiTheme="minorHAnsi" w:hAnsiTheme="minorHAnsi" w:cstheme="minorHAnsi"/>
          <w:sz w:val="22"/>
          <w:szCs w:val="22"/>
        </w:rPr>
        <w:t xml:space="preserve">z dnia 17 czerwca 1966 </w:t>
      </w:r>
      <w:proofErr w:type="spellStart"/>
      <w:r w:rsidR="00621A5D" w:rsidRPr="00621A5D">
        <w:rPr>
          <w:rFonts w:asciiTheme="minorHAnsi" w:hAnsiTheme="minorHAnsi" w:cstheme="minorHAnsi"/>
          <w:sz w:val="22"/>
          <w:szCs w:val="22"/>
        </w:rPr>
        <w:t>r.</w:t>
      </w:r>
      <w:r w:rsidR="00ED2692" w:rsidRPr="00F97F9C">
        <w:rPr>
          <w:rFonts w:asciiTheme="minorHAnsi" w:hAnsiTheme="minorHAnsi" w:cstheme="minorHAnsi"/>
          <w:sz w:val="22"/>
          <w:szCs w:val="22"/>
        </w:rPr>
        <w:t>o</w:t>
      </w:r>
      <w:proofErr w:type="spellEnd"/>
      <w:r w:rsidR="00ED2692" w:rsidRPr="00F97F9C">
        <w:rPr>
          <w:rFonts w:asciiTheme="minorHAnsi" w:hAnsiTheme="minorHAnsi" w:cstheme="minorHAnsi"/>
          <w:sz w:val="22"/>
          <w:szCs w:val="22"/>
        </w:rPr>
        <w:t xml:space="preserve"> postępowaniu egzekucyjnym w administracji (Dz.U. z 202</w:t>
      </w:r>
      <w:r w:rsidR="004F19FA">
        <w:rPr>
          <w:rFonts w:asciiTheme="minorHAnsi" w:hAnsiTheme="minorHAnsi" w:cstheme="minorHAnsi"/>
          <w:sz w:val="22"/>
          <w:szCs w:val="22"/>
        </w:rPr>
        <w:t>3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 r. poz. </w:t>
      </w:r>
      <w:r w:rsidR="004F19FA">
        <w:rPr>
          <w:rFonts w:asciiTheme="minorHAnsi" w:hAnsiTheme="minorHAnsi" w:cstheme="minorHAnsi"/>
          <w:sz w:val="22"/>
          <w:szCs w:val="22"/>
        </w:rPr>
        <w:t>2505</w:t>
      </w:r>
      <w:r w:rsidR="00770EA4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45505B" w:rsidRPr="00F97F9C">
        <w:rPr>
          <w:rFonts w:asciiTheme="minorHAnsi" w:hAnsiTheme="minorHAnsi" w:cstheme="minorHAnsi"/>
          <w:sz w:val="22"/>
          <w:szCs w:val="22"/>
        </w:rPr>
        <w:t>ze zm.</w:t>
      </w:r>
      <w:r w:rsidR="00ED2692" w:rsidRPr="00F97F9C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5D0E8032" w14:textId="0DC8ADD3" w:rsidR="007D43F9" w:rsidRPr="00F97F9C" w:rsidRDefault="004D65AD" w:rsidP="00F52C64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Liczba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 prowadzonych postępowań administracyjnych</w:t>
      </w:r>
      <w:r w:rsidRPr="00F97F9C">
        <w:rPr>
          <w:rFonts w:asciiTheme="minorHAnsi" w:hAnsiTheme="minorHAnsi" w:cstheme="minorHAnsi"/>
          <w:sz w:val="22"/>
          <w:szCs w:val="22"/>
        </w:rPr>
        <w:t>,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 ustalających należności za wydane </w:t>
      </w:r>
      <w:r w:rsidRPr="00F97F9C">
        <w:rPr>
          <w:rFonts w:asciiTheme="minorHAnsi" w:hAnsiTheme="minorHAnsi" w:cstheme="minorHAnsi"/>
          <w:sz w:val="22"/>
          <w:szCs w:val="22"/>
        </w:rPr>
        <w:t>w trybie</w:t>
      </w:r>
      <w:r w:rsidR="00CB411C" w:rsidRPr="00F97F9C"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art. 130a </w:t>
      </w:r>
      <w:proofErr w:type="spellStart"/>
      <w:r w:rsidR="00DD42DA"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="00DD42DA" w:rsidRPr="00F97F9C">
        <w:rPr>
          <w:rFonts w:asciiTheme="minorHAnsi" w:hAnsiTheme="minorHAnsi" w:cstheme="minorHAnsi"/>
          <w:sz w:val="22"/>
          <w:szCs w:val="22"/>
        </w:rPr>
        <w:t xml:space="preserve"> dyspozycje usunięć pojazdów (które były do tej pory prowadzone wyłącznie w przypadku tzw. „</w:t>
      </w:r>
      <w:proofErr w:type="spellStart"/>
      <w:r w:rsidR="00DD42DA" w:rsidRPr="00F97F9C">
        <w:rPr>
          <w:rFonts w:asciiTheme="minorHAnsi" w:hAnsiTheme="minorHAnsi" w:cstheme="minorHAnsi"/>
          <w:sz w:val="22"/>
          <w:szCs w:val="22"/>
        </w:rPr>
        <w:t>odst</w:t>
      </w:r>
      <w:r w:rsidRPr="00F97F9C">
        <w:rPr>
          <w:rFonts w:asciiTheme="minorHAnsi" w:hAnsiTheme="minorHAnsi" w:cstheme="minorHAnsi"/>
          <w:sz w:val="22"/>
          <w:szCs w:val="22"/>
        </w:rPr>
        <w:t>ą</w:t>
      </w:r>
      <w:r w:rsidR="00DD42DA" w:rsidRPr="00F97F9C">
        <w:rPr>
          <w:rFonts w:asciiTheme="minorHAnsi" w:hAnsiTheme="minorHAnsi" w:cstheme="minorHAnsi"/>
          <w:sz w:val="22"/>
          <w:szCs w:val="22"/>
        </w:rPr>
        <w:t>pień</w:t>
      </w:r>
      <w:proofErr w:type="spellEnd"/>
      <w:r w:rsidR="00DD42DA" w:rsidRPr="00F97F9C">
        <w:rPr>
          <w:rFonts w:asciiTheme="minorHAnsi" w:hAnsiTheme="minorHAnsi" w:cstheme="minorHAnsi"/>
          <w:sz w:val="22"/>
          <w:szCs w:val="22"/>
        </w:rPr>
        <w:t>” od usunięcia pojazdów i w przypadku pojazdów nieodebranych, które przeszły na własność powiatu na podstawie prawomocnych wyroków sądów powszechnych)</w:t>
      </w:r>
      <w:r w:rsidRPr="00F97F9C">
        <w:rPr>
          <w:rFonts w:asciiTheme="minorHAnsi" w:hAnsiTheme="minorHAnsi" w:cstheme="minorHAnsi"/>
          <w:sz w:val="22"/>
          <w:szCs w:val="22"/>
        </w:rPr>
        <w:t>,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 wzrosła </w:t>
      </w:r>
      <w:r w:rsidR="00B23736" w:rsidRPr="00F97F9C">
        <w:rPr>
          <w:rFonts w:asciiTheme="minorHAnsi" w:hAnsiTheme="minorHAnsi" w:cstheme="minorHAnsi"/>
          <w:sz w:val="22"/>
          <w:szCs w:val="22"/>
        </w:rPr>
        <w:t>z kil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ku tysięcy </w:t>
      </w:r>
      <w:r w:rsidR="00AE00E6" w:rsidRPr="00F97F9C">
        <w:rPr>
          <w:rFonts w:asciiTheme="minorHAnsi" w:hAnsiTheme="minorHAnsi" w:cstheme="minorHAnsi"/>
          <w:sz w:val="22"/>
          <w:szCs w:val="22"/>
        </w:rPr>
        <w:t xml:space="preserve">rocznie (w latach 2014 – 2018) </w:t>
      </w:r>
      <w:r w:rsidR="00DD42DA" w:rsidRPr="00F97F9C">
        <w:rPr>
          <w:rFonts w:asciiTheme="minorHAnsi" w:hAnsiTheme="minorHAnsi" w:cstheme="minorHAnsi"/>
          <w:sz w:val="22"/>
          <w:szCs w:val="22"/>
        </w:rPr>
        <w:t>do dwudziestu kilku tysięcy rocznie</w:t>
      </w:r>
      <w:r w:rsidR="00AE00E6" w:rsidRPr="00F97F9C">
        <w:rPr>
          <w:rFonts w:asciiTheme="minorHAnsi" w:hAnsiTheme="minorHAnsi" w:cstheme="minorHAnsi"/>
          <w:sz w:val="22"/>
          <w:szCs w:val="22"/>
        </w:rPr>
        <w:t xml:space="preserve"> (w latach 2019 – 202</w:t>
      </w:r>
      <w:r w:rsidR="004F19FA">
        <w:rPr>
          <w:rFonts w:asciiTheme="minorHAnsi" w:hAnsiTheme="minorHAnsi" w:cstheme="minorHAnsi"/>
          <w:sz w:val="22"/>
          <w:szCs w:val="22"/>
        </w:rPr>
        <w:t>4</w:t>
      </w:r>
      <w:r w:rsidR="00AE00E6" w:rsidRPr="00F97F9C">
        <w:rPr>
          <w:rFonts w:asciiTheme="minorHAnsi" w:hAnsiTheme="minorHAnsi" w:cstheme="minorHAnsi"/>
          <w:sz w:val="22"/>
          <w:szCs w:val="22"/>
        </w:rPr>
        <w:t>)</w:t>
      </w:r>
      <w:r w:rsidR="006D091D" w:rsidRPr="00F97F9C">
        <w:rPr>
          <w:rFonts w:asciiTheme="minorHAnsi" w:hAnsiTheme="minorHAnsi" w:cstheme="minorHAnsi"/>
          <w:sz w:val="22"/>
          <w:szCs w:val="22"/>
        </w:rPr>
        <w:t>.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6D091D" w:rsidRPr="00F97F9C">
        <w:rPr>
          <w:rFonts w:asciiTheme="minorHAnsi" w:hAnsiTheme="minorHAnsi" w:cstheme="minorHAnsi"/>
          <w:sz w:val="22"/>
          <w:szCs w:val="22"/>
        </w:rPr>
        <w:t>Powyższe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DD42DA" w:rsidRPr="00F97F9C">
        <w:rPr>
          <w:rFonts w:asciiTheme="minorHAnsi" w:hAnsiTheme="minorHAnsi" w:cstheme="minorHAnsi"/>
          <w:sz w:val="22"/>
          <w:szCs w:val="22"/>
        </w:rPr>
        <w:lastRenderedPageBreak/>
        <w:t>spowodowało konieczność</w:t>
      </w:r>
      <w:r w:rsidR="006D091D" w:rsidRPr="00F97F9C">
        <w:rPr>
          <w:rFonts w:asciiTheme="minorHAnsi" w:hAnsiTheme="minorHAnsi" w:cstheme="minorHAnsi"/>
          <w:sz w:val="22"/>
          <w:szCs w:val="22"/>
        </w:rPr>
        <w:t xml:space="preserve"> zatrudnienia, </w:t>
      </w:r>
      <w:r w:rsidR="00DD42DA" w:rsidRPr="00F97F9C">
        <w:rPr>
          <w:rFonts w:asciiTheme="minorHAnsi" w:hAnsiTheme="minorHAnsi" w:cstheme="minorHAnsi"/>
          <w:sz w:val="22"/>
          <w:szCs w:val="22"/>
        </w:rPr>
        <w:t>tylko do realizacji niniejszego zadania</w:t>
      </w:r>
      <w:r w:rsidR="006D091D" w:rsidRPr="00F97F9C">
        <w:rPr>
          <w:rFonts w:asciiTheme="minorHAnsi" w:hAnsiTheme="minorHAnsi" w:cstheme="minorHAnsi"/>
          <w:sz w:val="22"/>
          <w:szCs w:val="22"/>
        </w:rPr>
        <w:t>,</w:t>
      </w:r>
      <w:r w:rsidR="00DD42DA" w:rsidRPr="00F97F9C">
        <w:rPr>
          <w:rFonts w:asciiTheme="minorHAnsi" w:hAnsiTheme="minorHAnsi" w:cstheme="minorHAnsi"/>
          <w:sz w:val="22"/>
          <w:szCs w:val="22"/>
        </w:rPr>
        <w:t xml:space="preserve"> dodatkowych osób</w:t>
      </w:r>
      <w:r w:rsidRPr="00F97F9C">
        <w:rPr>
          <w:rFonts w:asciiTheme="minorHAnsi" w:hAnsiTheme="minorHAnsi" w:cstheme="minorHAnsi"/>
          <w:sz w:val="22"/>
          <w:szCs w:val="22"/>
        </w:rPr>
        <w:t xml:space="preserve"> oraz zwiększenie środków finansowych, </w:t>
      </w:r>
      <w:r w:rsidR="00CB411C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DD42DA" w:rsidRPr="00F97F9C">
        <w:rPr>
          <w:rFonts w:asciiTheme="minorHAnsi" w:hAnsiTheme="minorHAnsi" w:cstheme="minorHAnsi"/>
          <w:sz w:val="22"/>
          <w:szCs w:val="22"/>
        </w:rPr>
        <w:t>m.in. na prowadzenie korespondencji.</w:t>
      </w:r>
    </w:p>
    <w:p w14:paraId="1058EF62" w14:textId="77777777" w:rsidR="00F0158D" w:rsidRPr="00F97F9C" w:rsidRDefault="00577BDD" w:rsidP="004D65A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b/>
          <w:sz w:val="22"/>
          <w:szCs w:val="22"/>
          <w:u w:val="single"/>
        </w:rPr>
        <w:t xml:space="preserve">Druga </w:t>
      </w:r>
      <w:r w:rsidR="004D65AD" w:rsidRPr="00F97F9C">
        <w:rPr>
          <w:rFonts w:asciiTheme="minorHAnsi" w:hAnsiTheme="minorHAnsi" w:cstheme="minorHAnsi"/>
          <w:b/>
          <w:sz w:val="22"/>
          <w:szCs w:val="22"/>
          <w:u w:val="single"/>
        </w:rPr>
        <w:t>z przesłanek</w:t>
      </w:r>
      <w:r w:rsidR="004D65AD" w:rsidRPr="00F97F9C">
        <w:rPr>
          <w:rFonts w:asciiTheme="minorHAnsi" w:hAnsiTheme="minorHAnsi" w:cstheme="minorHAnsi"/>
          <w:sz w:val="22"/>
          <w:szCs w:val="22"/>
        </w:rPr>
        <w:t xml:space="preserve"> -</w:t>
      </w:r>
      <w:r w:rsidRPr="00F97F9C">
        <w:rPr>
          <w:rFonts w:asciiTheme="minorHAnsi" w:hAnsiTheme="minorHAnsi" w:cstheme="minorHAnsi"/>
          <w:sz w:val="22"/>
          <w:szCs w:val="22"/>
        </w:rPr>
        <w:t xml:space="preserve"> koszty usuwania i przechowywania pojazdów na terenie powiatu</w:t>
      </w:r>
      <w:r w:rsidR="002953FC" w:rsidRPr="00F97F9C">
        <w:rPr>
          <w:rFonts w:asciiTheme="minorHAnsi" w:hAnsiTheme="minorHAnsi" w:cstheme="minorHAnsi"/>
          <w:sz w:val="22"/>
          <w:szCs w:val="22"/>
        </w:rPr>
        <w:t xml:space="preserve"> -</w:t>
      </w:r>
      <w:r w:rsidRPr="00F97F9C">
        <w:rPr>
          <w:rFonts w:asciiTheme="minorHAnsi" w:hAnsiTheme="minorHAnsi" w:cstheme="minorHAnsi"/>
          <w:sz w:val="22"/>
          <w:szCs w:val="22"/>
        </w:rPr>
        <w:t xml:space="preserve"> stwarza wprawdzie implikację wysokości kosztów usunięcia i przechowywania pojazdów w postaci relatywizacji do takich kosztów na obszarze powiatu, ale też nie wskazuje kryteriów oceny takich kosztów na obszarze powiatu. Nie jest konkretnie wiadome, jakie parametry i jakie podmioty należy uwzględnić przy przeprowadzaniu takiej analizy (tym bardziej, że zakres usług komercyjnych oferowanych przez podmioty na terenie powiatu będzie się </w:t>
      </w:r>
      <w:r w:rsidR="00454D46" w:rsidRPr="00F97F9C">
        <w:rPr>
          <w:rFonts w:asciiTheme="minorHAnsi" w:hAnsiTheme="minorHAnsi" w:cstheme="minorHAnsi"/>
          <w:sz w:val="22"/>
          <w:szCs w:val="22"/>
        </w:rPr>
        <w:t xml:space="preserve">różnił </w:t>
      </w:r>
      <w:r w:rsidRPr="00F97F9C">
        <w:rPr>
          <w:rFonts w:asciiTheme="minorHAnsi" w:hAnsiTheme="minorHAnsi" w:cstheme="minorHAnsi"/>
          <w:sz w:val="22"/>
          <w:szCs w:val="22"/>
        </w:rPr>
        <w:t xml:space="preserve">od zakresu usług związanych z całym procesem usuwania </w:t>
      </w:r>
      <w:r w:rsidR="002953FC" w:rsidRPr="00F97F9C">
        <w:rPr>
          <w:rFonts w:asciiTheme="minorHAnsi" w:hAnsiTheme="minorHAnsi" w:cstheme="minorHAnsi"/>
          <w:sz w:val="22"/>
          <w:szCs w:val="22"/>
        </w:rPr>
        <w:br/>
      </w:r>
      <w:r w:rsidRPr="00F97F9C">
        <w:rPr>
          <w:rFonts w:asciiTheme="minorHAnsi" w:hAnsiTheme="minorHAnsi" w:cstheme="minorHAnsi"/>
          <w:sz w:val="22"/>
          <w:szCs w:val="22"/>
        </w:rPr>
        <w:t xml:space="preserve">i przechowywania pojazdów – chociażby </w:t>
      </w:r>
      <w:r w:rsidR="00454D46" w:rsidRPr="00F97F9C">
        <w:rPr>
          <w:rFonts w:asciiTheme="minorHAnsi" w:hAnsiTheme="minorHAnsi" w:cstheme="minorHAnsi"/>
          <w:sz w:val="22"/>
          <w:szCs w:val="22"/>
        </w:rPr>
        <w:t xml:space="preserve">o inne dodatkowe obowiązki wykonawcy realizującego zadania dla powiatu jak np. obowiązek prowadzenia różnego rodzaju ewidencji, przekazywanie raportów, dbałość </w:t>
      </w:r>
      <w:r w:rsidR="00DF413A" w:rsidRPr="00F97F9C">
        <w:rPr>
          <w:rFonts w:asciiTheme="minorHAnsi" w:hAnsiTheme="minorHAnsi" w:cstheme="minorHAnsi"/>
          <w:sz w:val="22"/>
          <w:szCs w:val="22"/>
        </w:rPr>
        <w:br/>
      </w:r>
      <w:r w:rsidR="00454D46" w:rsidRPr="00F97F9C">
        <w:rPr>
          <w:rFonts w:asciiTheme="minorHAnsi" w:hAnsiTheme="minorHAnsi" w:cstheme="minorHAnsi"/>
          <w:sz w:val="22"/>
          <w:szCs w:val="22"/>
        </w:rPr>
        <w:t>o prawidłowość wydawania pojazdów osobom upoważnionym</w:t>
      </w:r>
      <w:r w:rsidR="002953FC" w:rsidRPr="00F97F9C">
        <w:rPr>
          <w:rFonts w:asciiTheme="minorHAnsi" w:hAnsiTheme="minorHAnsi" w:cstheme="minorHAnsi"/>
          <w:sz w:val="22"/>
          <w:szCs w:val="22"/>
        </w:rPr>
        <w:t>,</w:t>
      </w:r>
      <w:r w:rsidR="00454D46" w:rsidRPr="00F97F9C">
        <w:rPr>
          <w:rFonts w:asciiTheme="minorHAnsi" w:hAnsiTheme="minorHAnsi" w:cstheme="minorHAnsi"/>
          <w:sz w:val="22"/>
          <w:szCs w:val="22"/>
        </w:rPr>
        <w:t xml:space="preserve"> itp.). </w:t>
      </w:r>
    </w:p>
    <w:p w14:paraId="79D02088" w14:textId="544FD399" w:rsidR="002953FC" w:rsidRPr="00F97F9C" w:rsidRDefault="0003222B" w:rsidP="002953FC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Mając powyższe na uwadze, d</w:t>
      </w:r>
      <w:r w:rsidR="00377B27" w:rsidRPr="00F97F9C">
        <w:rPr>
          <w:rFonts w:asciiTheme="minorHAnsi" w:hAnsiTheme="minorHAnsi" w:cstheme="minorHAnsi"/>
          <w:sz w:val="22"/>
          <w:szCs w:val="22"/>
        </w:rPr>
        <w:t>o kalkulacji przyjęto jednostkowe stawki</w:t>
      </w:r>
      <w:r w:rsidR="002953FC" w:rsidRPr="00F97F9C">
        <w:rPr>
          <w:rFonts w:asciiTheme="minorHAnsi" w:hAnsiTheme="minorHAnsi" w:cstheme="minorHAnsi"/>
          <w:sz w:val="22"/>
          <w:szCs w:val="22"/>
        </w:rPr>
        <w:t>,</w:t>
      </w:r>
      <w:r w:rsidR="00377B27" w:rsidRPr="00F97F9C">
        <w:rPr>
          <w:rFonts w:asciiTheme="minorHAnsi" w:hAnsiTheme="minorHAnsi" w:cstheme="minorHAnsi"/>
          <w:sz w:val="22"/>
          <w:szCs w:val="22"/>
        </w:rPr>
        <w:t xml:space="preserve"> wynikające z umów zawartych przez Zarząd Dróg Miejskich</w:t>
      </w:r>
      <w:r w:rsidR="00E57FA5">
        <w:rPr>
          <w:rFonts w:asciiTheme="minorHAnsi" w:hAnsiTheme="minorHAnsi" w:cstheme="minorHAnsi"/>
          <w:sz w:val="22"/>
          <w:szCs w:val="22"/>
        </w:rPr>
        <w:t xml:space="preserve"> (z mocą obowiązywania w latach 2024-2026)</w:t>
      </w:r>
      <w:r w:rsidR="00377B27" w:rsidRPr="00F97F9C">
        <w:rPr>
          <w:rFonts w:asciiTheme="minorHAnsi" w:hAnsiTheme="minorHAnsi" w:cstheme="minorHAnsi"/>
          <w:sz w:val="22"/>
          <w:szCs w:val="22"/>
        </w:rPr>
        <w:t xml:space="preserve">, które są najbardziej miarodajne pod względem zakresu </w:t>
      </w:r>
      <w:r w:rsidR="00216F89" w:rsidRPr="00F97F9C">
        <w:rPr>
          <w:rFonts w:asciiTheme="minorHAnsi" w:hAnsiTheme="minorHAnsi" w:cstheme="minorHAnsi"/>
          <w:sz w:val="22"/>
          <w:szCs w:val="22"/>
        </w:rPr>
        <w:t xml:space="preserve">świadczonych </w:t>
      </w:r>
      <w:r w:rsidR="00377B27" w:rsidRPr="00F97F9C">
        <w:rPr>
          <w:rFonts w:asciiTheme="minorHAnsi" w:hAnsiTheme="minorHAnsi" w:cstheme="minorHAnsi"/>
          <w:sz w:val="22"/>
          <w:szCs w:val="22"/>
        </w:rPr>
        <w:t>usług</w:t>
      </w:r>
      <w:r w:rsidR="002C7EBB" w:rsidRPr="00F97F9C">
        <w:rPr>
          <w:rFonts w:asciiTheme="minorHAnsi" w:hAnsiTheme="minorHAnsi" w:cstheme="minorHAnsi"/>
          <w:sz w:val="22"/>
          <w:szCs w:val="22"/>
        </w:rPr>
        <w:t>,</w:t>
      </w:r>
      <w:r w:rsidR="00377B27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216F89" w:rsidRPr="00F97F9C">
        <w:rPr>
          <w:rFonts w:asciiTheme="minorHAnsi" w:hAnsiTheme="minorHAnsi" w:cstheme="minorHAnsi"/>
          <w:sz w:val="22"/>
          <w:szCs w:val="22"/>
        </w:rPr>
        <w:t>związanych z</w:t>
      </w:r>
      <w:r w:rsidR="009B387F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377B27" w:rsidRPr="00F97F9C">
        <w:rPr>
          <w:rFonts w:asciiTheme="minorHAnsi" w:hAnsiTheme="minorHAnsi" w:cstheme="minorHAnsi"/>
          <w:sz w:val="22"/>
          <w:szCs w:val="22"/>
        </w:rPr>
        <w:t>pro</w:t>
      </w:r>
      <w:r w:rsidR="007A404B" w:rsidRPr="00F97F9C">
        <w:rPr>
          <w:rFonts w:asciiTheme="minorHAnsi" w:hAnsiTheme="minorHAnsi" w:cstheme="minorHAnsi"/>
          <w:sz w:val="22"/>
          <w:szCs w:val="22"/>
        </w:rPr>
        <w:t>ces</w:t>
      </w:r>
      <w:r w:rsidR="00216F89" w:rsidRPr="00F97F9C">
        <w:rPr>
          <w:rFonts w:asciiTheme="minorHAnsi" w:hAnsiTheme="minorHAnsi" w:cstheme="minorHAnsi"/>
          <w:sz w:val="22"/>
          <w:szCs w:val="22"/>
        </w:rPr>
        <w:t>em</w:t>
      </w:r>
      <w:r w:rsidR="00377B27" w:rsidRPr="00F97F9C">
        <w:rPr>
          <w:rFonts w:asciiTheme="minorHAnsi" w:hAnsiTheme="minorHAnsi" w:cstheme="minorHAnsi"/>
          <w:sz w:val="22"/>
          <w:szCs w:val="22"/>
        </w:rPr>
        <w:t xml:space="preserve"> usuwania </w:t>
      </w:r>
      <w:r w:rsidR="00E57FA5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  <w:r w:rsidR="00377B27" w:rsidRPr="00F97F9C">
        <w:rPr>
          <w:rFonts w:asciiTheme="minorHAnsi" w:hAnsiTheme="minorHAnsi" w:cstheme="minorHAnsi"/>
          <w:sz w:val="22"/>
          <w:szCs w:val="22"/>
        </w:rPr>
        <w:t>i przechowywania</w:t>
      </w:r>
      <w:r w:rsidR="009B387F" w:rsidRPr="00F97F9C">
        <w:rPr>
          <w:rFonts w:asciiTheme="minorHAnsi" w:hAnsiTheme="minorHAnsi" w:cstheme="minorHAnsi"/>
          <w:sz w:val="22"/>
          <w:szCs w:val="22"/>
        </w:rPr>
        <w:t xml:space="preserve"> pojazdów.</w:t>
      </w:r>
    </w:p>
    <w:p w14:paraId="407CF47F" w14:textId="2726EE2E" w:rsidR="002953FC" w:rsidRPr="00F97F9C" w:rsidRDefault="009B387F" w:rsidP="002953FC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Średnia stawka za usunięcie pojazdu wynosi </w:t>
      </w:r>
      <w:r w:rsidR="006B00DC">
        <w:rPr>
          <w:rFonts w:asciiTheme="minorHAnsi" w:hAnsiTheme="minorHAnsi" w:cstheme="minorHAnsi"/>
          <w:b/>
          <w:sz w:val="22"/>
          <w:szCs w:val="22"/>
        </w:rPr>
        <w:t>415</w:t>
      </w:r>
      <w:r w:rsidR="009A46C8">
        <w:rPr>
          <w:rFonts w:asciiTheme="minorHAnsi" w:hAnsiTheme="minorHAnsi" w:cstheme="minorHAnsi"/>
          <w:b/>
          <w:sz w:val="22"/>
          <w:szCs w:val="22"/>
        </w:rPr>
        <w:t>,00 zł</w:t>
      </w:r>
      <w:r w:rsidR="00CB411C" w:rsidRPr="00F97F9C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="002953FC" w:rsidRPr="00F97F9C">
        <w:rPr>
          <w:rFonts w:asciiTheme="minorHAnsi" w:hAnsiTheme="minorHAnsi" w:cstheme="minorHAnsi"/>
          <w:sz w:val="22"/>
          <w:szCs w:val="22"/>
        </w:rPr>
        <w:t>:</w:t>
      </w:r>
    </w:p>
    <w:p w14:paraId="14BC85FB" w14:textId="1C73A038" w:rsidR="002953FC" w:rsidRDefault="002953FC" w:rsidP="009A46C8">
      <w:pPr>
        <w:pStyle w:val="Akapitzlist"/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zgodnie z </w:t>
      </w:r>
      <w:r w:rsidR="009B387F" w:rsidRPr="00F97F9C">
        <w:rPr>
          <w:rFonts w:asciiTheme="minorHAnsi" w:hAnsiTheme="minorHAnsi" w:cstheme="minorHAnsi"/>
          <w:sz w:val="22"/>
          <w:szCs w:val="22"/>
        </w:rPr>
        <w:t>umow</w:t>
      </w:r>
      <w:r w:rsidRPr="00F97F9C">
        <w:rPr>
          <w:rFonts w:asciiTheme="minorHAnsi" w:hAnsiTheme="minorHAnsi" w:cstheme="minorHAnsi"/>
          <w:sz w:val="22"/>
          <w:szCs w:val="22"/>
        </w:rPr>
        <w:t>ą</w:t>
      </w:r>
      <w:r w:rsidR="009B387F" w:rsidRPr="00F97F9C">
        <w:rPr>
          <w:rFonts w:asciiTheme="minorHAnsi" w:hAnsiTheme="minorHAnsi" w:cstheme="minorHAnsi"/>
          <w:sz w:val="22"/>
          <w:szCs w:val="22"/>
        </w:rPr>
        <w:t xml:space="preserve"> z firmą ON </w:t>
      </w:r>
      <w:proofErr w:type="spellStart"/>
      <w:r w:rsidR="009B387F" w:rsidRPr="00F97F9C">
        <w:rPr>
          <w:rFonts w:asciiTheme="minorHAnsi" w:hAnsiTheme="minorHAnsi" w:cstheme="minorHAnsi"/>
          <w:sz w:val="22"/>
          <w:szCs w:val="22"/>
        </w:rPr>
        <w:t>Traffic</w:t>
      </w:r>
      <w:proofErr w:type="spellEnd"/>
      <w:r w:rsidR="009B387F" w:rsidRPr="00F97F9C">
        <w:rPr>
          <w:rFonts w:asciiTheme="minorHAnsi" w:hAnsiTheme="minorHAnsi" w:cstheme="minorHAnsi"/>
          <w:sz w:val="22"/>
          <w:szCs w:val="22"/>
        </w:rPr>
        <w:t xml:space="preserve"> Sp. z o.o. </w:t>
      </w:r>
      <w:r w:rsidR="006B00DC">
        <w:rPr>
          <w:rFonts w:asciiTheme="minorHAnsi" w:hAnsiTheme="minorHAnsi" w:cstheme="minorHAnsi"/>
          <w:sz w:val="22"/>
          <w:szCs w:val="22"/>
        </w:rPr>
        <w:t>–</w:t>
      </w: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6B00DC">
        <w:rPr>
          <w:rFonts w:asciiTheme="minorHAnsi" w:hAnsiTheme="minorHAnsi" w:cstheme="minorHAnsi"/>
          <w:sz w:val="22"/>
          <w:szCs w:val="22"/>
        </w:rPr>
        <w:t>350</w:t>
      </w:r>
      <w:r w:rsidR="009A46C8">
        <w:rPr>
          <w:rFonts w:asciiTheme="minorHAnsi" w:hAnsiTheme="minorHAnsi" w:cstheme="minorHAnsi"/>
          <w:sz w:val="22"/>
          <w:szCs w:val="22"/>
        </w:rPr>
        <w:t>,00 zł</w:t>
      </w:r>
      <w:r w:rsidR="009B387F" w:rsidRPr="00F97F9C">
        <w:rPr>
          <w:rFonts w:asciiTheme="minorHAnsi" w:hAnsiTheme="minorHAnsi" w:cstheme="minorHAnsi"/>
          <w:sz w:val="22"/>
          <w:szCs w:val="22"/>
        </w:rPr>
        <w:t xml:space="preserve"> brutto,</w:t>
      </w:r>
    </w:p>
    <w:p w14:paraId="1F6C997F" w14:textId="286476BD" w:rsidR="002953FC" w:rsidRPr="009A46C8" w:rsidRDefault="009B387F" w:rsidP="009A46C8">
      <w:pPr>
        <w:pStyle w:val="Akapitzlist"/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46C8">
        <w:rPr>
          <w:rFonts w:asciiTheme="minorHAnsi" w:hAnsiTheme="minorHAnsi" w:cstheme="minorHAnsi"/>
          <w:sz w:val="22"/>
          <w:szCs w:val="22"/>
        </w:rPr>
        <w:t xml:space="preserve">zgodnie z umową z firmą </w:t>
      </w:r>
      <w:proofErr w:type="spellStart"/>
      <w:r w:rsidRPr="009A46C8">
        <w:rPr>
          <w:rFonts w:asciiTheme="minorHAnsi" w:hAnsiTheme="minorHAnsi" w:cstheme="minorHAnsi"/>
          <w:sz w:val="22"/>
          <w:szCs w:val="22"/>
        </w:rPr>
        <w:t>Loctra</w:t>
      </w:r>
      <w:proofErr w:type="spellEnd"/>
      <w:r w:rsidRPr="009A46C8">
        <w:rPr>
          <w:rFonts w:asciiTheme="minorHAnsi" w:hAnsiTheme="minorHAnsi" w:cstheme="minorHAnsi"/>
          <w:sz w:val="22"/>
          <w:szCs w:val="22"/>
        </w:rPr>
        <w:t xml:space="preserve"> Sp. z o.o.</w:t>
      </w:r>
      <w:r w:rsidR="002953FC" w:rsidRPr="009A46C8">
        <w:rPr>
          <w:rFonts w:asciiTheme="minorHAnsi" w:hAnsiTheme="minorHAnsi" w:cstheme="minorHAnsi"/>
          <w:sz w:val="22"/>
          <w:szCs w:val="22"/>
        </w:rPr>
        <w:t xml:space="preserve"> </w:t>
      </w:r>
      <w:r w:rsidR="006B00DC" w:rsidRPr="009A46C8">
        <w:rPr>
          <w:rFonts w:asciiTheme="minorHAnsi" w:hAnsiTheme="minorHAnsi" w:cstheme="minorHAnsi"/>
          <w:sz w:val="22"/>
          <w:szCs w:val="22"/>
        </w:rPr>
        <w:t>–</w:t>
      </w:r>
      <w:r w:rsidRPr="009A46C8">
        <w:rPr>
          <w:rFonts w:asciiTheme="minorHAnsi" w:hAnsiTheme="minorHAnsi" w:cstheme="minorHAnsi"/>
          <w:sz w:val="22"/>
          <w:szCs w:val="22"/>
        </w:rPr>
        <w:t xml:space="preserve"> </w:t>
      </w:r>
      <w:r w:rsidR="006B00DC" w:rsidRPr="009A46C8">
        <w:rPr>
          <w:rFonts w:asciiTheme="minorHAnsi" w:hAnsiTheme="minorHAnsi" w:cstheme="minorHAnsi"/>
          <w:sz w:val="22"/>
          <w:szCs w:val="22"/>
        </w:rPr>
        <w:t>480</w:t>
      </w:r>
      <w:r w:rsidR="009A46C8">
        <w:rPr>
          <w:rFonts w:asciiTheme="minorHAnsi" w:hAnsiTheme="minorHAnsi" w:cstheme="minorHAnsi"/>
          <w:sz w:val="22"/>
          <w:szCs w:val="22"/>
        </w:rPr>
        <w:t>,00 zł</w:t>
      </w:r>
      <w:r w:rsidRPr="009A46C8">
        <w:rPr>
          <w:rFonts w:asciiTheme="minorHAnsi" w:hAnsiTheme="minorHAnsi" w:cstheme="minorHAnsi"/>
          <w:sz w:val="22"/>
          <w:szCs w:val="22"/>
        </w:rPr>
        <w:t xml:space="preserve"> brutto</w:t>
      </w:r>
      <w:r w:rsidR="002953FC" w:rsidRPr="009A46C8">
        <w:rPr>
          <w:rFonts w:asciiTheme="minorHAnsi" w:hAnsiTheme="minorHAnsi" w:cstheme="minorHAnsi"/>
          <w:sz w:val="22"/>
          <w:szCs w:val="22"/>
        </w:rPr>
        <w:t>.</w:t>
      </w:r>
    </w:p>
    <w:p w14:paraId="2449502A" w14:textId="7CD8D901" w:rsidR="002953FC" w:rsidRPr="00F97F9C" w:rsidRDefault="009B387F" w:rsidP="002953FC">
      <w:pPr>
        <w:spacing w:before="120"/>
        <w:ind w:left="-36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2953FC" w:rsidRPr="00F97F9C">
        <w:rPr>
          <w:rFonts w:asciiTheme="minorHAnsi" w:hAnsiTheme="minorHAnsi" w:cstheme="minorHAnsi"/>
          <w:sz w:val="22"/>
          <w:szCs w:val="22"/>
        </w:rPr>
        <w:t xml:space="preserve">      Ś</w:t>
      </w:r>
      <w:r w:rsidRPr="00F97F9C">
        <w:rPr>
          <w:rFonts w:asciiTheme="minorHAnsi" w:hAnsiTheme="minorHAnsi" w:cstheme="minorHAnsi"/>
          <w:sz w:val="22"/>
          <w:szCs w:val="22"/>
        </w:rPr>
        <w:t>rednia stawka za jedn</w:t>
      </w:r>
      <w:r w:rsidR="0003222B" w:rsidRPr="00F97F9C">
        <w:rPr>
          <w:rFonts w:asciiTheme="minorHAnsi" w:hAnsiTheme="minorHAnsi" w:cstheme="minorHAnsi"/>
          <w:sz w:val="22"/>
          <w:szCs w:val="22"/>
        </w:rPr>
        <w:t>ą</w:t>
      </w:r>
      <w:r w:rsidRPr="00F97F9C">
        <w:rPr>
          <w:rFonts w:asciiTheme="minorHAnsi" w:hAnsiTheme="minorHAnsi" w:cstheme="minorHAnsi"/>
          <w:sz w:val="22"/>
          <w:szCs w:val="22"/>
        </w:rPr>
        <w:t xml:space="preserve"> dobę </w:t>
      </w:r>
      <w:r w:rsidR="002953FC" w:rsidRPr="00F97F9C">
        <w:rPr>
          <w:rFonts w:asciiTheme="minorHAnsi" w:hAnsiTheme="minorHAnsi" w:cstheme="minorHAnsi"/>
          <w:sz w:val="22"/>
          <w:szCs w:val="22"/>
        </w:rPr>
        <w:t>parkowania</w:t>
      </w:r>
      <w:r w:rsidRPr="00F97F9C">
        <w:rPr>
          <w:rFonts w:asciiTheme="minorHAnsi" w:hAnsiTheme="minorHAnsi" w:cstheme="minorHAnsi"/>
          <w:sz w:val="22"/>
          <w:szCs w:val="22"/>
        </w:rPr>
        <w:t xml:space="preserve"> pojazdu wynosi </w:t>
      </w:r>
      <w:r w:rsidR="006B00DC">
        <w:rPr>
          <w:rFonts w:asciiTheme="minorHAnsi" w:hAnsiTheme="minorHAnsi" w:cstheme="minorHAnsi"/>
          <w:b/>
          <w:sz w:val="22"/>
          <w:szCs w:val="22"/>
        </w:rPr>
        <w:t>50</w:t>
      </w:r>
      <w:r w:rsidRPr="00F97F9C">
        <w:rPr>
          <w:rFonts w:asciiTheme="minorHAnsi" w:hAnsiTheme="minorHAnsi" w:cstheme="minorHAnsi"/>
          <w:b/>
          <w:sz w:val="22"/>
          <w:szCs w:val="22"/>
        </w:rPr>
        <w:t>,</w:t>
      </w:r>
      <w:r w:rsidR="009A46C8">
        <w:rPr>
          <w:rFonts w:asciiTheme="minorHAnsi" w:hAnsiTheme="minorHAnsi" w:cstheme="minorHAnsi"/>
          <w:b/>
          <w:sz w:val="22"/>
          <w:szCs w:val="22"/>
        </w:rPr>
        <w:t>00 zł</w:t>
      </w:r>
      <w:r w:rsidR="00CB411C" w:rsidRPr="00F97F9C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="002953FC" w:rsidRPr="00F97F9C">
        <w:rPr>
          <w:rFonts w:asciiTheme="minorHAnsi" w:hAnsiTheme="minorHAnsi" w:cstheme="minorHAnsi"/>
          <w:sz w:val="22"/>
          <w:szCs w:val="22"/>
        </w:rPr>
        <w:t>:</w:t>
      </w:r>
    </w:p>
    <w:p w14:paraId="2B95297C" w14:textId="1EFD4700" w:rsidR="00953FBD" w:rsidRDefault="009B387F" w:rsidP="009A46C8">
      <w:pPr>
        <w:pStyle w:val="Akapitzli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zgodnie z umową z firmą ON </w:t>
      </w:r>
      <w:proofErr w:type="spellStart"/>
      <w:r w:rsidRPr="00F97F9C">
        <w:rPr>
          <w:rFonts w:asciiTheme="minorHAnsi" w:hAnsiTheme="minorHAnsi" w:cstheme="minorHAnsi"/>
          <w:sz w:val="22"/>
          <w:szCs w:val="22"/>
        </w:rPr>
        <w:t>Traffic</w:t>
      </w:r>
      <w:proofErr w:type="spellEnd"/>
      <w:r w:rsidRPr="00F97F9C">
        <w:rPr>
          <w:rFonts w:asciiTheme="minorHAnsi" w:hAnsiTheme="minorHAnsi" w:cstheme="minorHAnsi"/>
          <w:sz w:val="22"/>
          <w:szCs w:val="22"/>
        </w:rPr>
        <w:t xml:space="preserve"> Sp. z o.o. </w:t>
      </w:r>
      <w:r w:rsidR="006B00DC">
        <w:rPr>
          <w:rFonts w:asciiTheme="minorHAnsi" w:hAnsiTheme="minorHAnsi" w:cstheme="minorHAnsi"/>
          <w:sz w:val="22"/>
          <w:szCs w:val="22"/>
        </w:rPr>
        <w:t>–</w:t>
      </w: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6B00DC">
        <w:rPr>
          <w:rFonts w:asciiTheme="minorHAnsi" w:hAnsiTheme="minorHAnsi" w:cstheme="minorHAnsi"/>
          <w:sz w:val="22"/>
          <w:szCs w:val="22"/>
        </w:rPr>
        <w:t>5</w:t>
      </w:r>
      <w:r w:rsidR="009A46C8">
        <w:rPr>
          <w:rFonts w:asciiTheme="minorHAnsi" w:hAnsiTheme="minorHAnsi" w:cstheme="minorHAnsi"/>
          <w:sz w:val="22"/>
          <w:szCs w:val="22"/>
        </w:rPr>
        <w:t>0,00 zł</w:t>
      </w:r>
      <w:r w:rsidRPr="00F97F9C">
        <w:rPr>
          <w:rFonts w:asciiTheme="minorHAnsi" w:hAnsiTheme="minorHAnsi" w:cstheme="minorHAnsi"/>
          <w:sz w:val="22"/>
          <w:szCs w:val="22"/>
        </w:rPr>
        <w:t xml:space="preserve"> brutto,</w:t>
      </w:r>
    </w:p>
    <w:p w14:paraId="146545CD" w14:textId="4A597330" w:rsidR="00953FBD" w:rsidRPr="009A46C8" w:rsidRDefault="009B387F" w:rsidP="009A46C8">
      <w:pPr>
        <w:pStyle w:val="Akapitzli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46C8">
        <w:rPr>
          <w:rFonts w:asciiTheme="minorHAnsi" w:hAnsiTheme="minorHAnsi" w:cstheme="minorHAnsi"/>
          <w:sz w:val="22"/>
          <w:szCs w:val="22"/>
        </w:rPr>
        <w:t xml:space="preserve">zgodnie z umową z firmą </w:t>
      </w:r>
      <w:proofErr w:type="spellStart"/>
      <w:r w:rsidRPr="009A46C8">
        <w:rPr>
          <w:rFonts w:asciiTheme="minorHAnsi" w:hAnsiTheme="minorHAnsi" w:cstheme="minorHAnsi"/>
          <w:sz w:val="22"/>
          <w:szCs w:val="22"/>
        </w:rPr>
        <w:t>Loctra</w:t>
      </w:r>
      <w:proofErr w:type="spellEnd"/>
      <w:r w:rsidRPr="009A46C8">
        <w:rPr>
          <w:rFonts w:asciiTheme="minorHAnsi" w:hAnsiTheme="minorHAnsi" w:cstheme="minorHAnsi"/>
          <w:sz w:val="22"/>
          <w:szCs w:val="22"/>
        </w:rPr>
        <w:t xml:space="preserve"> Sp. z o.o. </w:t>
      </w:r>
      <w:r w:rsidR="006B00DC" w:rsidRPr="009A46C8">
        <w:rPr>
          <w:rFonts w:asciiTheme="minorHAnsi" w:hAnsiTheme="minorHAnsi" w:cstheme="minorHAnsi"/>
          <w:sz w:val="22"/>
          <w:szCs w:val="22"/>
        </w:rPr>
        <w:t>–</w:t>
      </w:r>
      <w:r w:rsidRPr="009A46C8">
        <w:rPr>
          <w:rFonts w:asciiTheme="minorHAnsi" w:hAnsiTheme="minorHAnsi" w:cstheme="minorHAnsi"/>
          <w:sz w:val="22"/>
          <w:szCs w:val="22"/>
        </w:rPr>
        <w:t xml:space="preserve"> </w:t>
      </w:r>
      <w:r w:rsidR="006B00DC" w:rsidRPr="009A46C8">
        <w:rPr>
          <w:rFonts w:asciiTheme="minorHAnsi" w:hAnsiTheme="minorHAnsi" w:cstheme="minorHAnsi"/>
          <w:sz w:val="22"/>
          <w:szCs w:val="22"/>
        </w:rPr>
        <w:t>50,00</w:t>
      </w:r>
      <w:r w:rsidR="009A46C8">
        <w:rPr>
          <w:rFonts w:asciiTheme="minorHAnsi" w:hAnsiTheme="minorHAnsi" w:cstheme="minorHAnsi"/>
          <w:sz w:val="22"/>
          <w:szCs w:val="22"/>
        </w:rPr>
        <w:t xml:space="preserve"> zł</w:t>
      </w:r>
      <w:r w:rsidRPr="009A46C8">
        <w:rPr>
          <w:rFonts w:asciiTheme="minorHAnsi" w:hAnsiTheme="minorHAnsi" w:cstheme="minorHAnsi"/>
          <w:sz w:val="22"/>
          <w:szCs w:val="22"/>
        </w:rPr>
        <w:t xml:space="preserve"> brutto</w:t>
      </w:r>
      <w:r w:rsidR="00953FBD" w:rsidRPr="009A46C8">
        <w:rPr>
          <w:rFonts w:asciiTheme="minorHAnsi" w:hAnsiTheme="minorHAnsi" w:cstheme="minorHAnsi"/>
          <w:sz w:val="22"/>
          <w:szCs w:val="22"/>
        </w:rPr>
        <w:t>.</w:t>
      </w:r>
    </w:p>
    <w:p w14:paraId="0C339574" w14:textId="20FDA457" w:rsidR="00953FBD" w:rsidRPr="00F97F9C" w:rsidRDefault="00CE47C9" w:rsidP="00953FB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W ramach powyższego wynagrodzenia</w:t>
      </w:r>
      <w:r w:rsidR="00953FBD" w:rsidRPr="00F97F9C">
        <w:rPr>
          <w:rFonts w:asciiTheme="minorHAnsi" w:hAnsiTheme="minorHAnsi" w:cstheme="minorHAnsi"/>
          <w:sz w:val="22"/>
          <w:szCs w:val="22"/>
        </w:rPr>
        <w:t>,</w:t>
      </w: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953FBD" w:rsidRPr="00F97F9C">
        <w:rPr>
          <w:rFonts w:asciiTheme="minorHAnsi" w:hAnsiTheme="minorHAnsi" w:cstheme="minorHAnsi"/>
          <w:sz w:val="22"/>
          <w:szCs w:val="22"/>
        </w:rPr>
        <w:t>W</w:t>
      </w:r>
      <w:r w:rsidRPr="00F97F9C">
        <w:rPr>
          <w:rFonts w:asciiTheme="minorHAnsi" w:hAnsiTheme="minorHAnsi" w:cstheme="minorHAnsi"/>
          <w:sz w:val="22"/>
          <w:szCs w:val="22"/>
        </w:rPr>
        <w:t>ykonawcy zobowiązani są m.in. do posiadania całodobowego stanowiska dyspozytorskiego, prowadzenia ewidencji usuni</w:t>
      </w:r>
      <w:r w:rsidR="00B02E9B" w:rsidRPr="00F97F9C">
        <w:rPr>
          <w:rFonts w:asciiTheme="minorHAnsi" w:hAnsiTheme="minorHAnsi" w:cstheme="minorHAnsi"/>
          <w:sz w:val="22"/>
          <w:szCs w:val="22"/>
        </w:rPr>
        <w:t xml:space="preserve">ętych pojazdów, do zapewnienia </w:t>
      </w:r>
      <w:r w:rsidR="00B02E9B" w:rsidRPr="00F97F9C">
        <w:rPr>
          <w:rFonts w:asciiTheme="minorHAnsi" w:hAnsiTheme="minorHAnsi" w:cstheme="minorHAnsi"/>
          <w:sz w:val="22"/>
          <w:szCs w:val="22"/>
        </w:rPr>
        <w:br/>
        <w:t>całodo</w:t>
      </w:r>
      <w:r w:rsidRPr="00F97F9C">
        <w:rPr>
          <w:rFonts w:asciiTheme="minorHAnsi" w:hAnsiTheme="minorHAnsi" w:cstheme="minorHAnsi"/>
          <w:sz w:val="22"/>
          <w:szCs w:val="22"/>
        </w:rPr>
        <w:t xml:space="preserve">bowej ochrony parkingów, </w:t>
      </w:r>
      <w:r w:rsidRPr="00F97F9C">
        <w:rPr>
          <w:rFonts w:asciiTheme="minorHAnsi" w:hAnsiTheme="minorHAnsi" w:cstheme="minorHAnsi"/>
          <w:color w:val="000000"/>
          <w:sz w:val="22"/>
          <w:szCs w:val="22"/>
        </w:rPr>
        <w:t>wyposażenia wszystkich pojazdów używanych do wykonywania zamówienia w urządzenia GPS, d</w:t>
      </w:r>
      <w:r w:rsidRPr="00F97F9C">
        <w:rPr>
          <w:rFonts w:asciiTheme="minorHAnsi" w:hAnsiTheme="minorHAnsi" w:cstheme="minorHAnsi"/>
          <w:sz w:val="22"/>
          <w:szCs w:val="22"/>
        </w:rPr>
        <w:t>ysponowania oprogramowaniem/systemem komputerowym wspomagającym system GPS, dedykowanym do tego typu ewidencji.</w:t>
      </w:r>
    </w:p>
    <w:p w14:paraId="31F93DA9" w14:textId="22053DEA" w:rsidR="009B387F" w:rsidRPr="00F97F9C" w:rsidRDefault="009B387F" w:rsidP="00953FB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Do dalszej kalkulacji przyjęto stawkę za usunięcie pojazdu w wysokości </w:t>
      </w:r>
      <w:r w:rsidR="006B00DC" w:rsidRPr="00152D8C">
        <w:rPr>
          <w:rFonts w:asciiTheme="minorHAnsi" w:hAnsiTheme="minorHAnsi" w:cstheme="minorHAnsi"/>
          <w:b/>
          <w:sz w:val="22"/>
          <w:szCs w:val="22"/>
        </w:rPr>
        <w:t>480</w:t>
      </w:r>
      <w:r w:rsidRPr="00152D8C">
        <w:rPr>
          <w:rFonts w:asciiTheme="minorHAnsi" w:hAnsiTheme="minorHAnsi" w:cstheme="minorHAnsi"/>
          <w:b/>
          <w:sz w:val="22"/>
          <w:szCs w:val="22"/>
        </w:rPr>
        <w:t>,00</w:t>
      </w:r>
      <w:r w:rsidR="00152D8C" w:rsidRPr="00152D8C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F97F9C">
        <w:rPr>
          <w:rFonts w:asciiTheme="minorHAnsi" w:hAnsiTheme="minorHAnsi" w:cstheme="minorHAnsi"/>
          <w:sz w:val="22"/>
          <w:szCs w:val="22"/>
        </w:rPr>
        <w:t>, a za p</w:t>
      </w:r>
      <w:r w:rsidR="00953FBD" w:rsidRPr="00F97F9C">
        <w:rPr>
          <w:rFonts w:asciiTheme="minorHAnsi" w:hAnsiTheme="minorHAnsi" w:cstheme="minorHAnsi"/>
          <w:sz w:val="22"/>
          <w:szCs w:val="22"/>
        </w:rPr>
        <w:t>arkowanie</w:t>
      </w:r>
      <w:r w:rsidRPr="00F97F9C">
        <w:rPr>
          <w:rFonts w:asciiTheme="minorHAnsi" w:hAnsiTheme="minorHAnsi" w:cstheme="minorHAnsi"/>
          <w:sz w:val="22"/>
          <w:szCs w:val="22"/>
        </w:rPr>
        <w:t xml:space="preserve"> pojazdu przez jedną dobę – </w:t>
      </w:r>
      <w:r w:rsidR="006B00DC" w:rsidRPr="00152D8C">
        <w:rPr>
          <w:rFonts w:asciiTheme="minorHAnsi" w:hAnsiTheme="minorHAnsi" w:cstheme="minorHAnsi"/>
          <w:b/>
          <w:sz w:val="22"/>
          <w:szCs w:val="22"/>
        </w:rPr>
        <w:t>5</w:t>
      </w:r>
      <w:r w:rsidRPr="00152D8C">
        <w:rPr>
          <w:rFonts w:asciiTheme="minorHAnsi" w:hAnsiTheme="minorHAnsi" w:cstheme="minorHAnsi"/>
          <w:b/>
          <w:sz w:val="22"/>
          <w:szCs w:val="22"/>
        </w:rPr>
        <w:t xml:space="preserve">0,00 </w:t>
      </w:r>
      <w:r w:rsidR="00152D8C" w:rsidRPr="00152D8C">
        <w:rPr>
          <w:rFonts w:asciiTheme="minorHAnsi" w:hAnsiTheme="minorHAnsi" w:cstheme="minorHAnsi"/>
          <w:b/>
          <w:sz w:val="22"/>
          <w:szCs w:val="22"/>
        </w:rPr>
        <w:t>zł</w:t>
      </w:r>
      <w:r w:rsidRPr="00F97F9C">
        <w:rPr>
          <w:rFonts w:asciiTheme="minorHAnsi" w:hAnsiTheme="minorHAnsi" w:cstheme="minorHAnsi"/>
          <w:sz w:val="22"/>
          <w:szCs w:val="22"/>
        </w:rPr>
        <w:t>.</w:t>
      </w:r>
    </w:p>
    <w:p w14:paraId="41BF50EA" w14:textId="66C13C22" w:rsidR="0003222B" w:rsidRPr="0057768E" w:rsidRDefault="0003222B" w:rsidP="00953FBD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Sumując powyżej wskazane koszty sprawnej realizacji zadań, o których mowa w art. 130a ust. 1-2 </w:t>
      </w:r>
      <w:r w:rsidR="00E5129A">
        <w:rPr>
          <w:rFonts w:asciiTheme="minorHAnsi" w:hAnsiTheme="minorHAnsi" w:cstheme="minorHAnsi"/>
          <w:sz w:val="22"/>
          <w:szCs w:val="22"/>
        </w:rPr>
        <w:t>[</w:t>
      </w:r>
      <w:proofErr w:type="spellStart"/>
      <w:r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="00E5129A">
        <w:rPr>
          <w:rFonts w:asciiTheme="minorHAnsi" w:hAnsiTheme="minorHAnsi" w:cstheme="minorHAnsi"/>
          <w:sz w:val="22"/>
          <w:szCs w:val="22"/>
        </w:rPr>
        <w:t>]</w:t>
      </w:r>
      <w:r w:rsidRPr="00F97F9C">
        <w:rPr>
          <w:rFonts w:asciiTheme="minorHAnsi" w:hAnsiTheme="minorHAnsi" w:cstheme="minorHAnsi"/>
          <w:sz w:val="22"/>
          <w:szCs w:val="22"/>
        </w:rPr>
        <w:t xml:space="preserve">, </w:t>
      </w:r>
      <w:r w:rsidR="00C41060" w:rsidRPr="00F97F9C">
        <w:rPr>
          <w:rFonts w:asciiTheme="minorHAnsi" w:hAnsiTheme="minorHAnsi" w:cstheme="minorHAnsi"/>
          <w:sz w:val="22"/>
          <w:szCs w:val="22"/>
        </w:rPr>
        <w:br/>
      </w:r>
      <w:r w:rsidRPr="00F97F9C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F45FF5">
        <w:rPr>
          <w:rFonts w:asciiTheme="minorHAnsi" w:hAnsiTheme="minorHAnsi" w:cstheme="minorHAnsi"/>
          <w:bCs/>
          <w:sz w:val="22"/>
          <w:szCs w:val="22"/>
        </w:rPr>
        <w:t>762,86</w:t>
      </w:r>
      <w:r w:rsidR="006612BF" w:rsidRPr="006612B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1587">
        <w:rPr>
          <w:rFonts w:asciiTheme="minorHAnsi" w:hAnsiTheme="minorHAnsi" w:cstheme="minorHAnsi"/>
          <w:sz w:val="22"/>
          <w:szCs w:val="22"/>
        </w:rPr>
        <w:t>zł</w:t>
      </w:r>
      <w:r w:rsidRPr="006612BF">
        <w:rPr>
          <w:rFonts w:asciiTheme="minorHAnsi" w:hAnsiTheme="minorHAnsi" w:cstheme="minorHAnsi"/>
          <w:sz w:val="22"/>
          <w:szCs w:val="22"/>
        </w:rPr>
        <w:t xml:space="preserve"> o</w:t>
      </w:r>
      <w:r w:rsidRPr="00F97F9C">
        <w:rPr>
          <w:rFonts w:asciiTheme="minorHAnsi" w:hAnsiTheme="minorHAnsi" w:cstheme="minorHAnsi"/>
          <w:sz w:val="22"/>
          <w:szCs w:val="22"/>
        </w:rPr>
        <w:t xml:space="preserve">raz koszty usuwania i przechowywania pojazdu (przez jedną dobę) </w:t>
      </w:r>
      <w:r w:rsidR="00C41060" w:rsidRPr="00F97F9C">
        <w:rPr>
          <w:rFonts w:asciiTheme="minorHAnsi" w:hAnsiTheme="minorHAnsi" w:cstheme="minorHAnsi"/>
          <w:sz w:val="22"/>
          <w:szCs w:val="22"/>
        </w:rPr>
        <w:br/>
      </w:r>
      <w:r w:rsidRPr="00F97F9C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57768E" w:rsidRPr="0057768E">
        <w:rPr>
          <w:rFonts w:asciiTheme="minorHAnsi" w:hAnsiTheme="minorHAnsi" w:cstheme="minorHAnsi"/>
          <w:sz w:val="22"/>
          <w:szCs w:val="22"/>
        </w:rPr>
        <w:t>530</w:t>
      </w:r>
      <w:r w:rsidR="00981587">
        <w:rPr>
          <w:rFonts w:asciiTheme="minorHAnsi" w:hAnsiTheme="minorHAnsi" w:cstheme="minorHAnsi"/>
          <w:sz w:val="22"/>
          <w:szCs w:val="22"/>
        </w:rPr>
        <w:t>,00 zł</w:t>
      </w:r>
      <w:r w:rsidRPr="00F97F9C">
        <w:rPr>
          <w:rFonts w:asciiTheme="minorHAnsi" w:hAnsiTheme="minorHAnsi" w:cstheme="minorHAnsi"/>
          <w:sz w:val="22"/>
          <w:szCs w:val="22"/>
        </w:rPr>
        <w:t xml:space="preserve"> otrzymujemy jednostkowy koszt wydania dyspozycji usunięcia pojazdu </w:t>
      </w:r>
      <w:r w:rsidR="00C41060" w:rsidRPr="00F97F9C">
        <w:rPr>
          <w:rFonts w:asciiTheme="minorHAnsi" w:hAnsiTheme="minorHAnsi" w:cstheme="minorHAnsi"/>
          <w:sz w:val="22"/>
          <w:szCs w:val="22"/>
        </w:rPr>
        <w:br/>
      </w:r>
      <w:r w:rsidRPr="00F97F9C">
        <w:rPr>
          <w:rFonts w:asciiTheme="minorHAnsi" w:hAnsiTheme="minorHAnsi" w:cstheme="minorHAnsi"/>
          <w:sz w:val="22"/>
          <w:szCs w:val="22"/>
        </w:rPr>
        <w:t xml:space="preserve">w </w:t>
      </w:r>
      <w:r w:rsidRPr="006612BF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981587" w:rsidRPr="00981587">
        <w:rPr>
          <w:rFonts w:asciiTheme="minorHAnsi" w:hAnsiTheme="minorHAnsi" w:cstheme="minorHAnsi"/>
          <w:b/>
          <w:bCs/>
          <w:sz w:val="22"/>
          <w:szCs w:val="22"/>
        </w:rPr>
        <w:t xml:space="preserve">1 </w:t>
      </w:r>
      <w:r w:rsidR="00F45FF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F140A" w:rsidRPr="00981587">
        <w:rPr>
          <w:rFonts w:asciiTheme="minorHAnsi" w:hAnsiTheme="minorHAnsi" w:cstheme="minorHAnsi"/>
          <w:b/>
          <w:bCs/>
          <w:sz w:val="22"/>
          <w:szCs w:val="22"/>
        </w:rPr>
        <w:t>92,</w:t>
      </w:r>
      <w:r w:rsidR="00F45FF5">
        <w:rPr>
          <w:rFonts w:asciiTheme="minorHAnsi" w:hAnsiTheme="minorHAnsi" w:cstheme="minorHAnsi"/>
          <w:b/>
          <w:bCs/>
          <w:sz w:val="22"/>
          <w:szCs w:val="22"/>
        </w:rPr>
        <w:t>86</w:t>
      </w:r>
      <w:r w:rsidR="0057768E" w:rsidRPr="009815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81587" w:rsidRPr="00981587">
        <w:rPr>
          <w:rFonts w:asciiTheme="minorHAnsi" w:hAnsiTheme="minorHAnsi" w:cstheme="minorHAnsi"/>
          <w:b/>
          <w:sz w:val="22"/>
          <w:szCs w:val="22"/>
        </w:rPr>
        <w:t>zł</w:t>
      </w:r>
      <w:r w:rsidRPr="00981587">
        <w:rPr>
          <w:rFonts w:asciiTheme="minorHAnsi" w:hAnsiTheme="minorHAnsi" w:cstheme="minorHAnsi"/>
          <w:sz w:val="22"/>
          <w:szCs w:val="22"/>
        </w:rPr>
        <w:t>.</w:t>
      </w:r>
    </w:p>
    <w:p w14:paraId="24F62FC0" w14:textId="637C49A4" w:rsidR="000A614C" w:rsidRPr="00F97F9C" w:rsidRDefault="00454D46" w:rsidP="00953FB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A zatem koszt</w:t>
      </w:r>
      <w:r w:rsidR="000A614C" w:rsidRPr="00F97F9C">
        <w:rPr>
          <w:rFonts w:asciiTheme="minorHAnsi" w:hAnsiTheme="minorHAnsi" w:cstheme="minorHAnsi"/>
          <w:sz w:val="22"/>
          <w:szCs w:val="22"/>
        </w:rPr>
        <w:t>y</w:t>
      </w: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0A614C" w:rsidRPr="006612BF">
        <w:rPr>
          <w:rFonts w:asciiTheme="minorHAnsi" w:hAnsiTheme="minorHAnsi" w:cstheme="minorHAnsi"/>
          <w:sz w:val="22"/>
          <w:szCs w:val="22"/>
        </w:rPr>
        <w:t>są</w:t>
      </w:r>
      <w:r w:rsidRPr="006612BF">
        <w:rPr>
          <w:rFonts w:asciiTheme="minorHAnsi" w:hAnsiTheme="minorHAnsi" w:cstheme="minorHAnsi"/>
          <w:sz w:val="22"/>
          <w:szCs w:val="22"/>
        </w:rPr>
        <w:t xml:space="preserve"> </w:t>
      </w:r>
      <w:r w:rsidR="002360CA" w:rsidRPr="006612BF">
        <w:rPr>
          <w:rFonts w:asciiTheme="minorHAnsi" w:hAnsiTheme="minorHAnsi" w:cstheme="minorHAnsi"/>
          <w:sz w:val="22"/>
          <w:szCs w:val="22"/>
        </w:rPr>
        <w:t>wyż</w:t>
      </w:r>
      <w:r w:rsidRPr="006612BF">
        <w:rPr>
          <w:rFonts w:asciiTheme="minorHAnsi" w:hAnsiTheme="minorHAnsi" w:cstheme="minorHAnsi"/>
          <w:sz w:val="22"/>
          <w:szCs w:val="22"/>
        </w:rPr>
        <w:t>sz</w:t>
      </w:r>
      <w:r w:rsidR="000A614C" w:rsidRPr="006612BF">
        <w:rPr>
          <w:rFonts w:asciiTheme="minorHAnsi" w:hAnsiTheme="minorHAnsi" w:cstheme="minorHAnsi"/>
          <w:sz w:val="22"/>
          <w:szCs w:val="22"/>
        </w:rPr>
        <w:t>e</w:t>
      </w:r>
      <w:r w:rsidRPr="006612BF">
        <w:rPr>
          <w:rFonts w:asciiTheme="minorHAnsi" w:hAnsiTheme="minorHAnsi" w:cstheme="minorHAnsi"/>
          <w:sz w:val="22"/>
          <w:szCs w:val="22"/>
        </w:rPr>
        <w:t xml:space="preserve"> o ok. </w:t>
      </w:r>
      <w:r w:rsidR="00506911">
        <w:rPr>
          <w:rFonts w:asciiTheme="minorHAnsi" w:hAnsiTheme="minorHAnsi" w:cstheme="minorHAnsi"/>
          <w:sz w:val="22"/>
          <w:szCs w:val="22"/>
        </w:rPr>
        <w:t>66</w:t>
      </w:r>
      <w:r w:rsidRPr="006612BF">
        <w:rPr>
          <w:rFonts w:asciiTheme="minorHAnsi" w:hAnsiTheme="minorHAnsi" w:cstheme="minorHAnsi"/>
          <w:sz w:val="22"/>
          <w:szCs w:val="22"/>
        </w:rPr>
        <w:t>%</w:t>
      </w:r>
      <w:r w:rsidR="00A57BF6" w:rsidRPr="006612BF">
        <w:rPr>
          <w:rFonts w:asciiTheme="minorHAnsi" w:hAnsiTheme="minorHAnsi" w:cstheme="minorHAnsi"/>
          <w:sz w:val="22"/>
          <w:szCs w:val="22"/>
        </w:rPr>
        <w:t xml:space="preserve"> </w:t>
      </w:r>
      <w:r w:rsidRPr="006612BF">
        <w:rPr>
          <w:rFonts w:asciiTheme="minorHAnsi" w:hAnsiTheme="minorHAnsi" w:cstheme="minorHAnsi"/>
          <w:sz w:val="22"/>
          <w:szCs w:val="22"/>
        </w:rPr>
        <w:t xml:space="preserve">od </w:t>
      </w:r>
      <w:r w:rsidR="00CE47C9" w:rsidRPr="006612BF">
        <w:rPr>
          <w:rFonts w:asciiTheme="minorHAnsi" w:hAnsiTheme="minorHAnsi" w:cstheme="minorHAnsi"/>
          <w:sz w:val="22"/>
          <w:szCs w:val="22"/>
        </w:rPr>
        <w:t>maksymalnych</w:t>
      </w:r>
      <w:r w:rsidR="00CE47C9" w:rsidRPr="00F97F9C">
        <w:rPr>
          <w:rFonts w:asciiTheme="minorHAnsi" w:hAnsiTheme="minorHAnsi" w:cstheme="minorHAnsi"/>
          <w:sz w:val="22"/>
          <w:szCs w:val="22"/>
        </w:rPr>
        <w:t xml:space="preserve"> stawek</w:t>
      </w:r>
      <w:r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CE47C9" w:rsidRPr="00F97F9C">
        <w:rPr>
          <w:rFonts w:asciiTheme="minorHAnsi" w:hAnsiTheme="minorHAnsi" w:cstheme="minorHAnsi"/>
          <w:sz w:val="22"/>
          <w:szCs w:val="22"/>
        </w:rPr>
        <w:t xml:space="preserve">za usunięcie i </w:t>
      </w:r>
      <w:r w:rsidR="000A614C" w:rsidRPr="00F97F9C">
        <w:rPr>
          <w:rFonts w:asciiTheme="minorHAnsi" w:hAnsiTheme="minorHAnsi" w:cstheme="minorHAnsi"/>
          <w:sz w:val="22"/>
          <w:szCs w:val="22"/>
        </w:rPr>
        <w:t>parkowanie</w:t>
      </w:r>
      <w:r w:rsidR="00CE47C9" w:rsidRPr="00F97F9C">
        <w:rPr>
          <w:rFonts w:asciiTheme="minorHAnsi" w:hAnsiTheme="minorHAnsi" w:cstheme="minorHAnsi"/>
          <w:sz w:val="22"/>
          <w:szCs w:val="22"/>
        </w:rPr>
        <w:t xml:space="preserve"> pojazdu</w:t>
      </w:r>
      <w:r w:rsidR="000A614C" w:rsidRPr="00F97F9C">
        <w:rPr>
          <w:rFonts w:asciiTheme="minorHAnsi" w:hAnsiTheme="minorHAnsi" w:cstheme="minorHAnsi"/>
          <w:sz w:val="22"/>
          <w:szCs w:val="22"/>
        </w:rPr>
        <w:t>,</w:t>
      </w:r>
      <w:r w:rsidR="00CE47C9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Pr="00F97F9C">
        <w:rPr>
          <w:rFonts w:asciiTheme="minorHAnsi" w:hAnsiTheme="minorHAnsi" w:cstheme="minorHAnsi"/>
          <w:sz w:val="22"/>
          <w:szCs w:val="22"/>
        </w:rPr>
        <w:t>wynikających z obwieszczenia</w:t>
      </w:r>
      <w:r w:rsidR="00DF413A" w:rsidRPr="00F97F9C">
        <w:rPr>
          <w:rFonts w:asciiTheme="minorHAnsi" w:hAnsiTheme="minorHAnsi" w:cstheme="minorHAnsi"/>
          <w:sz w:val="22"/>
          <w:szCs w:val="22"/>
        </w:rPr>
        <w:t xml:space="preserve"> Ministra Finansów </w:t>
      </w:r>
      <w:r w:rsidR="00DF413A" w:rsidRPr="00FD3CF6">
        <w:rPr>
          <w:rFonts w:asciiTheme="minorHAnsi" w:hAnsiTheme="minorHAnsi" w:cstheme="minorHAnsi"/>
          <w:sz w:val="22"/>
          <w:szCs w:val="22"/>
        </w:rPr>
        <w:t xml:space="preserve">z </w:t>
      </w:r>
      <w:r w:rsidR="00506911" w:rsidRPr="00506911">
        <w:rPr>
          <w:rFonts w:asciiTheme="minorHAnsi" w:hAnsiTheme="minorHAnsi" w:cstheme="minorHAnsi"/>
          <w:sz w:val="22"/>
          <w:szCs w:val="22"/>
        </w:rPr>
        <w:t>29</w:t>
      </w:r>
      <w:r w:rsidR="009B387F" w:rsidRPr="00506911">
        <w:rPr>
          <w:rFonts w:asciiTheme="minorHAnsi" w:hAnsiTheme="minorHAnsi" w:cstheme="minorHAnsi"/>
          <w:sz w:val="22"/>
          <w:szCs w:val="22"/>
        </w:rPr>
        <w:t xml:space="preserve"> </w:t>
      </w:r>
      <w:r w:rsidR="00506911" w:rsidRPr="00506911">
        <w:rPr>
          <w:rFonts w:asciiTheme="minorHAnsi" w:hAnsiTheme="minorHAnsi" w:cstheme="minorHAnsi"/>
          <w:sz w:val="22"/>
          <w:szCs w:val="22"/>
        </w:rPr>
        <w:t>lipc</w:t>
      </w:r>
      <w:r w:rsidR="009B387F" w:rsidRPr="00506911">
        <w:rPr>
          <w:rFonts w:asciiTheme="minorHAnsi" w:hAnsiTheme="minorHAnsi" w:cstheme="minorHAnsi"/>
          <w:sz w:val="22"/>
          <w:szCs w:val="22"/>
        </w:rPr>
        <w:t>a</w:t>
      </w:r>
      <w:r w:rsidR="00DF413A" w:rsidRPr="00506911">
        <w:rPr>
          <w:rFonts w:asciiTheme="minorHAnsi" w:hAnsiTheme="minorHAnsi" w:cstheme="minorHAnsi"/>
          <w:sz w:val="22"/>
          <w:szCs w:val="22"/>
        </w:rPr>
        <w:t xml:space="preserve"> 20</w:t>
      </w:r>
      <w:r w:rsidR="009B387F" w:rsidRPr="00506911">
        <w:rPr>
          <w:rFonts w:asciiTheme="minorHAnsi" w:hAnsiTheme="minorHAnsi" w:cstheme="minorHAnsi"/>
          <w:sz w:val="22"/>
          <w:szCs w:val="22"/>
        </w:rPr>
        <w:t>2</w:t>
      </w:r>
      <w:r w:rsidR="00506911" w:rsidRPr="00506911">
        <w:rPr>
          <w:rFonts w:asciiTheme="minorHAnsi" w:hAnsiTheme="minorHAnsi" w:cstheme="minorHAnsi"/>
          <w:sz w:val="22"/>
          <w:szCs w:val="22"/>
        </w:rPr>
        <w:t>4</w:t>
      </w:r>
      <w:r w:rsidR="00DF413A" w:rsidRPr="00506911">
        <w:rPr>
          <w:rFonts w:asciiTheme="minorHAnsi" w:hAnsiTheme="minorHAnsi" w:cstheme="minorHAnsi"/>
          <w:sz w:val="22"/>
          <w:szCs w:val="22"/>
        </w:rPr>
        <w:t xml:space="preserve"> roku</w:t>
      </w:r>
      <w:r w:rsidRPr="00FD3CF6">
        <w:rPr>
          <w:rFonts w:asciiTheme="minorHAnsi" w:hAnsiTheme="minorHAnsi" w:cstheme="minorHAnsi"/>
          <w:sz w:val="22"/>
          <w:szCs w:val="22"/>
        </w:rPr>
        <w:t>.</w:t>
      </w:r>
    </w:p>
    <w:p w14:paraId="033E4C33" w14:textId="29A1C467" w:rsidR="00454D46" w:rsidRPr="00F97F9C" w:rsidRDefault="0003222B" w:rsidP="00953FB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W związku z powyższym proponowane stawki na </w:t>
      </w:r>
      <w:r w:rsidRPr="00F31CBA">
        <w:rPr>
          <w:rFonts w:asciiTheme="minorHAnsi" w:hAnsiTheme="minorHAnsi" w:cstheme="minorHAnsi"/>
          <w:sz w:val="22"/>
          <w:szCs w:val="22"/>
        </w:rPr>
        <w:t>202</w:t>
      </w:r>
      <w:r w:rsidR="00F15985">
        <w:rPr>
          <w:rFonts w:asciiTheme="minorHAnsi" w:hAnsiTheme="minorHAnsi" w:cstheme="minorHAnsi"/>
          <w:sz w:val="22"/>
          <w:szCs w:val="22"/>
        </w:rPr>
        <w:t>5</w:t>
      </w:r>
      <w:r w:rsidRPr="00F31CBA">
        <w:rPr>
          <w:rFonts w:asciiTheme="minorHAnsi" w:hAnsiTheme="minorHAnsi" w:cstheme="minorHAnsi"/>
          <w:sz w:val="22"/>
          <w:szCs w:val="22"/>
        </w:rPr>
        <w:t xml:space="preserve"> </w:t>
      </w:r>
      <w:r w:rsidR="007C7C86">
        <w:rPr>
          <w:rFonts w:asciiTheme="minorHAnsi" w:hAnsiTheme="minorHAnsi" w:cstheme="minorHAnsi"/>
          <w:sz w:val="22"/>
          <w:szCs w:val="22"/>
        </w:rPr>
        <w:t xml:space="preserve">rok </w:t>
      </w:r>
      <w:r w:rsidRPr="00F31CBA">
        <w:rPr>
          <w:rFonts w:asciiTheme="minorHAnsi" w:hAnsiTheme="minorHAnsi" w:cstheme="minorHAnsi"/>
          <w:sz w:val="22"/>
          <w:szCs w:val="22"/>
        </w:rPr>
        <w:t xml:space="preserve">to </w:t>
      </w:r>
      <w:r w:rsidR="00506911" w:rsidRPr="00506911">
        <w:rPr>
          <w:rFonts w:asciiTheme="minorHAnsi" w:hAnsiTheme="minorHAnsi" w:cstheme="minorHAnsi"/>
          <w:sz w:val="22"/>
          <w:szCs w:val="22"/>
        </w:rPr>
        <w:t>716</w:t>
      </w:r>
      <w:r w:rsidR="00981587" w:rsidRPr="00506911">
        <w:rPr>
          <w:rFonts w:asciiTheme="minorHAnsi" w:hAnsiTheme="minorHAnsi" w:cstheme="minorHAnsi"/>
          <w:sz w:val="22"/>
          <w:szCs w:val="22"/>
        </w:rPr>
        <w:t>,00</w:t>
      </w:r>
      <w:r w:rsidR="00981587">
        <w:rPr>
          <w:rFonts w:asciiTheme="minorHAnsi" w:hAnsiTheme="minorHAnsi" w:cstheme="minorHAnsi"/>
          <w:sz w:val="22"/>
          <w:szCs w:val="22"/>
        </w:rPr>
        <w:t xml:space="preserve"> zł</w:t>
      </w:r>
      <w:r w:rsidR="00454D46" w:rsidRPr="00F31CBA">
        <w:rPr>
          <w:rFonts w:asciiTheme="minorHAnsi" w:hAnsiTheme="minorHAnsi" w:cstheme="minorHAnsi"/>
          <w:sz w:val="22"/>
          <w:szCs w:val="22"/>
        </w:rPr>
        <w:t xml:space="preserve"> za usunięcie pojazdu</w:t>
      </w:r>
      <w:r w:rsidRPr="00F31CBA">
        <w:rPr>
          <w:rFonts w:asciiTheme="minorHAnsi" w:hAnsiTheme="minorHAnsi" w:cstheme="minorHAnsi"/>
          <w:sz w:val="22"/>
          <w:szCs w:val="22"/>
        </w:rPr>
        <w:t xml:space="preserve"> i </w:t>
      </w:r>
      <w:r w:rsidR="00506911" w:rsidRPr="00506911">
        <w:rPr>
          <w:rFonts w:asciiTheme="minorHAnsi" w:hAnsiTheme="minorHAnsi" w:cstheme="minorHAnsi"/>
          <w:sz w:val="22"/>
          <w:szCs w:val="22"/>
        </w:rPr>
        <w:t>62</w:t>
      </w:r>
      <w:r w:rsidR="00454D46" w:rsidRPr="00506911">
        <w:rPr>
          <w:rFonts w:asciiTheme="minorHAnsi" w:hAnsiTheme="minorHAnsi" w:cstheme="minorHAnsi"/>
          <w:sz w:val="22"/>
          <w:szCs w:val="22"/>
        </w:rPr>
        <w:t>,00</w:t>
      </w:r>
      <w:r w:rsidR="00981587" w:rsidRPr="00506911">
        <w:rPr>
          <w:rFonts w:asciiTheme="minorHAnsi" w:hAnsiTheme="minorHAnsi" w:cstheme="minorHAnsi"/>
          <w:sz w:val="22"/>
          <w:szCs w:val="22"/>
        </w:rPr>
        <w:t xml:space="preserve"> zł</w:t>
      </w:r>
      <w:r w:rsidR="000A614C" w:rsidRPr="00506911">
        <w:rPr>
          <w:rFonts w:asciiTheme="minorHAnsi" w:hAnsiTheme="minorHAnsi" w:cstheme="minorHAnsi"/>
          <w:sz w:val="22"/>
          <w:szCs w:val="22"/>
        </w:rPr>
        <w:t xml:space="preserve"> </w:t>
      </w:r>
      <w:r w:rsidR="007C7C86">
        <w:rPr>
          <w:rFonts w:asciiTheme="minorHAnsi" w:hAnsiTheme="minorHAnsi" w:cstheme="minorHAnsi"/>
          <w:sz w:val="22"/>
          <w:szCs w:val="22"/>
        </w:rPr>
        <w:br/>
      </w:r>
      <w:r w:rsidR="00454D46" w:rsidRPr="00506911">
        <w:rPr>
          <w:rFonts w:asciiTheme="minorHAnsi" w:hAnsiTheme="minorHAnsi" w:cstheme="minorHAnsi"/>
          <w:sz w:val="22"/>
          <w:szCs w:val="22"/>
        </w:rPr>
        <w:t>za</w:t>
      </w:r>
      <w:r w:rsidR="00454D46" w:rsidRPr="00F31CBA">
        <w:rPr>
          <w:rFonts w:asciiTheme="minorHAnsi" w:hAnsiTheme="minorHAnsi" w:cstheme="minorHAnsi"/>
          <w:sz w:val="22"/>
          <w:szCs w:val="22"/>
        </w:rPr>
        <w:t xml:space="preserve"> jedną dobę jego p</w:t>
      </w:r>
      <w:r w:rsidR="00981587">
        <w:rPr>
          <w:rFonts w:asciiTheme="minorHAnsi" w:hAnsiTheme="minorHAnsi" w:cstheme="minorHAnsi"/>
          <w:sz w:val="22"/>
          <w:szCs w:val="22"/>
        </w:rPr>
        <w:t>rzechowywania (dla pojazdu o DMC</w:t>
      </w:r>
      <w:r w:rsidRPr="00F97F9C">
        <w:rPr>
          <w:rFonts w:asciiTheme="minorHAnsi" w:hAnsiTheme="minorHAnsi" w:cstheme="minorHAnsi"/>
          <w:sz w:val="22"/>
          <w:szCs w:val="22"/>
        </w:rPr>
        <w:t xml:space="preserve"> do 3,5 t</w:t>
      </w:r>
      <w:r w:rsidR="00C74049">
        <w:rPr>
          <w:rFonts w:asciiTheme="minorHAnsi" w:hAnsiTheme="minorHAnsi" w:cstheme="minorHAnsi"/>
          <w:sz w:val="22"/>
          <w:szCs w:val="22"/>
        </w:rPr>
        <w:t>.</w:t>
      </w:r>
      <w:r w:rsidRPr="00F97F9C">
        <w:rPr>
          <w:rFonts w:asciiTheme="minorHAnsi" w:hAnsiTheme="minorHAnsi" w:cstheme="minorHAnsi"/>
          <w:sz w:val="22"/>
          <w:szCs w:val="22"/>
        </w:rPr>
        <w:t>).</w:t>
      </w:r>
      <w:r w:rsidR="003575A9" w:rsidRPr="003575A9">
        <w:rPr>
          <w:rFonts w:asciiTheme="minorHAnsi" w:hAnsiTheme="minorHAnsi" w:cstheme="minorHAnsi"/>
          <w:sz w:val="22"/>
          <w:szCs w:val="22"/>
        </w:rPr>
        <w:t xml:space="preserve"> </w:t>
      </w:r>
      <w:r w:rsidR="003575A9" w:rsidRPr="00F97F9C">
        <w:rPr>
          <w:rFonts w:asciiTheme="minorHAnsi" w:hAnsiTheme="minorHAnsi" w:cstheme="minorHAnsi"/>
          <w:sz w:val="22"/>
          <w:szCs w:val="22"/>
        </w:rPr>
        <w:t xml:space="preserve">Stawki za usuwanie </w:t>
      </w:r>
      <w:r w:rsidR="003575A9">
        <w:rPr>
          <w:rFonts w:asciiTheme="minorHAnsi" w:hAnsiTheme="minorHAnsi" w:cstheme="minorHAnsi"/>
          <w:sz w:val="22"/>
          <w:szCs w:val="22"/>
        </w:rPr>
        <w:br/>
      </w:r>
      <w:r w:rsidR="003575A9" w:rsidRPr="00F97F9C">
        <w:rPr>
          <w:rFonts w:asciiTheme="minorHAnsi" w:hAnsiTheme="minorHAnsi" w:cstheme="minorHAnsi"/>
          <w:sz w:val="22"/>
          <w:szCs w:val="22"/>
        </w:rPr>
        <w:t xml:space="preserve">i przechowywanie innych rodzajów pojazdów zostały ustalone </w:t>
      </w:r>
      <w:r w:rsidR="003575A9" w:rsidRPr="0091295B">
        <w:rPr>
          <w:rFonts w:asciiTheme="minorHAnsi" w:hAnsiTheme="minorHAnsi" w:cstheme="minorHAnsi"/>
          <w:sz w:val="22"/>
          <w:szCs w:val="22"/>
        </w:rPr>
        <w:t>tożsamo</w:t>
      </w:r>
      <w:r w:rsidR="003575A9">
        <w:rPr>
          <w:rFonts w:asciiTheme="minorHAnsi" w:hAnsiTheme="minorHAnsi" w:cstheme="minorHAnsi"/>
          <w:sz w:val="22"/>
          <w:szCs w:val="22"/>
        </w:rPr>
        <w:t>,</w:t>
      </w:r>
      <w:r w:rsidR="00C74049">
        <w:rPr>
          <w:rFonts w:asciiTheme="minorHAnsi" w:hAnsiTheme="minorHAnsi" w:cstheme="minorHAnsi"/>
          <w:sz w:val="22"/>
          <w:szCs w:val="22"/>
        </w:rPr>
        <w:t xml:space="preserve"> tj.</w:t>
      </w:r>
      <w:r w:rsidR="003575A9" w:rsidRPr="0091295B">
        <w:rPr>
          <w:rFonts w:asciiTheme="minorHAnsi" w:hAnsiTheme="minorHAnsi" w:cstheme="minorHAnsi"/>
          <w:sz w:val="22"/>
          <w:szCs w:val="22"/>
        </w:rPr>
        <w:t xml:space="preserve"> </w:t>
      </w:r>
      <w:r w:rsidR="003575A9">
        <w:rPr>
          <w:rFonts w:asciiTheme="minorHAnsi" w:hAnsiTheme="minorHAnsi" w:cstheme="minorHAnsi"/>
          <w:sz w:val="22"/>
          <w:szCs w:val="22"/>
        </w:rPr>
        <w:t>w maksymalnej wysokości</w:t>
      </w:r>
      <w:r w:rsidR="003575A9" w:rsidRPr="0091295B">
        <w:rPr>
          <w:rFonts w:asciiTheme="minorHAnsi" w:hAnsiTheme="minorHAnsi" w:cstheme="minorHAnsi"/>
          <w:sz w:val="22"/>
          <w:szCs w:val="22"/>
        </w:rPr>
        <w:t xml:space="preserve"> staw</w:t>
      </w:r>
      <w:r w:rsidR="003575A9">
        <w:rPr>
          <w:rFonts w:asciiTheme="minorHAnsi" w:hAnsiTheme="minorHAnsi" w:cstheme="minorHAnsi"/>
          <w:sz w:val="22"/>
          <w:szCs w:val="22"/>
        </w:rPr>
        <w:t>ek określonych</w:t>
      </w:r>
      <w:r w:rsidR="003575A9" w:rsidRPr="0091295B">
        <w:rPr>
          <w:rFonts w:asciiTheme="minorHAnsi" w:hAnsiTheme="minorHAnsi" w:cstheme="minorHAnsi"/>
          <w:sz w:val="22"/>
          <w:szCs w:val="22"/>
        </w:rPr>
        <w:t xml:space="preserve"> z Obwieszczeni</w:t>
      </w:r>
      <w:r w:rsidR="003575A9">
        <w:rPr>
          <w:rFonts w:asciiTheme="minorHAnsi" w:hAnsiTheme="minorHAnsi" w:cstheme="minorHAnsi"/>
          <w:sz w:val="22"/>
          <w:szCs w:val="22"/>
        </w:rPr>
        <w:t>u</w:t>
      </w:r>
      <w:r w:rsidR="003575A9" w:rsidRPr="00F97F9C">
        <w:rPr>
          <w:rFonts w:asciiTheme="minorHAnsi" w:hAnsiTheme="minorHAnsi" w:cstheme="minorHAnsi"/>
          <w:sz w:val="22"/>
          <w:szCs w:val="22"/>
        </w:rPr>
        <w:t>.</w:t>
      </w:r>
    </w:p>
    <w:p w14:paraId="32E8AEA9" w14:textId="5D72CDD6" w:rsidR="00454D46" w:rsidRPr="00F97F9C" w:rsidRDefault="0003222B" w:rsidP="000A614C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Odnosząc się zaś do proponowanych kosztów odstąpienia od usunięcia pojazdu ustalonych w załączniku nr 2 do uchwały, to zostały one wyznaczone przy wzięciu pod uwagę stosunku rzeczywistych jednostkowych kosztów jakie będą ponoszone w przypadku odstąpienia od usunięcia pojazdu do rzeczywistych jednostkowych kosztów ponoszonych przez powiat w przypadku usunięcia pojazdu. </w:t>
      </w:r>
      <w:r w:rsidR="00454D46" w:rsidRPr="00F97F9C">
        <w:rPr>
          <w:rFonts w:asciiTheme="minorHAnsi" w:hAnsiTheme="minorHAnsi" w:cstheme="minorHAnsi"/>
          <w:sz w:val="22"/>
          <w:szCs w:val="22"/>
        </w:rPr>
        <w:t>Zgodnie bowiem z umowami z wykonawcami koszty wydania dyspozycji usunięcia pojazdów, od których odstąpiono</w:t>
      </w:r>
      <w:r w:rsidR="000A614C" w:rsidRPr="00F97F9C">
        <w:rPr>
          <w:rFonts w:asciiTheme="minorHAnsi" w:hAnsiTheme="minorHAnsi" w:cstheme="minorHAnsi"/>
          <w:sz w:val="22"/>
          <w:szCs w:val="22"/>
        </w:rPr>
        <w:t>,</w:t>
      </w:r>
      <w:r w:rsidR="00454D46" w:rsidRPr="00F97F9C">
        <w:rPr>
          <w:rFonts w:asciiTheme="minorHAnsi" w:hAnsiTheme="minorHAnsi" w:cstheme="minorHAnsi"/>
          <w:sz w:val="22"/>
          <w:szCs w:val="22"/>
        </w:rPr>
        <w:t xml:space="preserve"> będą stanowić </w:t>
      </w:r>
      <w:r w:rsidR="009B387F" w:rsidRPr="00F97F9C">
        <w:rPr>
          <w:rFonts w:asciiTheme="minorHAnsi" w:hAnsiTheme="minorHAnsi" w:cstheme="minorHAnsi"/>
          <w:sz w:val="22"/>
          <w:szCs w:val="22"/>
        </w:rPr>
        <w:t>30</w:t>
      </w:r>
      <w:r w:rsidR="00454D46" w:rsidRPr="00F97F9C">
        <w:rPr>
          <w:rFonts w:asciiTheme="minorHAnsi" w:hAnsiTheme="minorHAnsi" w:cstheme="minorHAnsi"/>
          <w:sz w:val="22"/>
          <w:szCs w:val="22"/>
        </w:rPr>
        <w:t>% kosztów usunięcia pojazdów</w:t>
      </w:r>
      <w:r w:rsidR="009B387F" w:rsidRPr="00F97F9C">
        <w:rPr>
          <w:rFonts w:asciiTheme="minorHAnsi" w:hAnsiTheme="minorHAnsi" w:cstheme="minorHAnsi"/>
          <w:sz w:val="22"/>
          <w:szCs w:val="22"/>
        </w:rPr>
        <w:t>.</w:t>
      </w:r>
    </w:p>
    <w:p w14:paraId="23816566" w14:textId="77777777" w:rsidR="00CF25CF" w:rsidRPr="00F97F9C" w:rsidRDefault="00CF25CF" w:rsidP="000A614C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 xml:space="preserve">Liczba wydawanych decyzji jest zależna od </w:t>
      </w:r>
      <w:proofErr w:type="spellStart"/>
      <w:r w:rsidRPr="00F97F9C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F97F9C">
        <w:rPr>
          <w:rFonts w:asciiTheme="minorHAnsi" w:hAnsiTheme="minorHAnsi" w:cstheme="minorHAnsi"/>
          <w:sz w:val="22"/>
          <w:szCs w:val="22"/>
        </w:rPr>
        <w:t xml:space="preserve"> kierujących pojazdami i od zaangażowania podmiotów uprawnionych do wydawania dyspozycji usunięć pojazdów.</w:t>
      </w:r>
    </w:p>
    <w:p w14:paraId="124CFF58" w14:textId="77777777" w:rsidR="00CF25CF" w:rsidRPr="00F97F9C" w:rsidRDefault="00CF25CF" w:rsidP="00CF25CF">
      <w:pPr>
        <w:pStyle w:val="Akapitzlist"/>
        <w:numPr>
          <w:ilvl w:val="0"/>
          <w:numId w:val="3"/>
        </w:numPr>
        <w:spacing w:before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7F9C">
        <w:rPr>
          <w:rFonts w:asciiTheme="minorHAnsi" w:hAnsiTheme="minorHAnsi" w:cstheme="minorHAnsi"/>
          <w:b/>
          <w:sz w:val="22"/>
          <w:szCs w:val="22"/>
        </w:rPr>
        <w:lastRenderedPageBreak/>
        <w:t>Skutki finansowe</w:t>
      </w:r>
    </w:p>
    <w:p w14:paraId="2EEC9608" w14:textId="425981E4" w:rsidR="00CF25CF" w:rsidRPr="00F97F9C" w:rsidRDefault="00CF25CF" w:rsidP="00CF25CF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Przyjęcie uchwały w proponowanym brzmieniu, skutkować będzie wpływami do budżetu m. st. Warszawy – w wysokości ok</w:t>
      </w:r>
      <w:r w:rsidRPr="00CC5A42">
        <w:rPr>
          <w:rFonts w:asciiTheme="minorHAnsi" w:hAnsiTheme="minorHAnsi" w:cstheme="minorHAnsi"/>
          <w:sz w:val="22"/>
          <w:szCs w:val="22"/>
        </w:rPr>
        <w:t xml:space="preserve">. </w:t>
      </w:r>
      <w:r w:rsidR="00F57848" w:rsidRPr="00F57848">
        <w:rPr>
          <w:rFonts w:asciiTheme="minorHAnsi" w:hAnsiTheme="minorHAnsi" w:cstheme="minorHAnsi"/>
          <w:sz w:val="22"/>
          <w:szCs w:val="22"/>
        </w:rPr>
        <w:t>7 0</w:t>
      </w:r>
      <w:r w:rsidRPr="00F57848">
        <w:rPr>
          <w:rFonts w:asciiTheme="minorHAnsi" w:hAnsiTheme="minorHAnsi" w:cstheme="minorHAnsi"/>
          <w:sz w:val="22"/>
          <w:szCs w:val="22"/>
        </w:rPr>
        <w:t>00</w:t>
      </w:r>
      <w:r w:rsidR="00843579" w:rsidRPr="00F57848">
        <w:rPr>
          <w:rFonts w:asciiTheme="minorHAnsi" w:hAnsiTheme="minorHAnsi" w:cstheme="minorHAnsi"/>
          <w:sz w:val="22"/>
          <w:szCs w:val="22"/>
        </w:rPr>
        <w:t> </w:t>
      </w:r>
      <w:r w:rsidRPr="00F57848">
        <w:rPr>
          <w:rFonts w:asciiTheme="minorHAnsi" w:hAnsiTheme="minorHAnsi" w:cstheme="minorHAnsi"/>
          <w:sz w:val="22"/>
          <w:szCs w:val="22"/>
        </w:rPr>
        <w:t>000</w:t>
      </w:r>
      <w:r w:rsidR="00843579" w:rsidRPr="00F57848">
        <w:rPr>
          <w:rFonts w:asciiTheme="minorHAnsi" w:hAnsiTheme="minorHAnsi" w:cstheme="minorHAnsi"/>
          <w:sz w:val="22"/>
          <w:szCs w:val="22"/>
        </w:rPr>
        <w:t>,00</w:t>
      </w:r>
      <w:r w:rsidRPr="00F57848">
        <w:rPr>
          <w:rFonts w:asciiTheme="minorHAnsi" w:hAnsiTheme="minorHAnsi" w:cstheme="minorHAnsi"/>
          <w:sz w:val="22"/>
          <w:szCs w:val="22"/>
        </w:rPr>
        <w:t xml:space="preserve"> zł</w:t>
      </w:r>
      <w:r w:rsidR="00843579" w:rsidRPr="00F57848">
        <w:rPr>
          <w:rFonts w:asciiTheme="minorHAnsi" w:hAnsiTheme="minorHAnsi" w:cstheme="minorHAnsi"/>
          <w:sz w:val="22"/>
          <w:szCs w:val="22"/>
        </w:rPr>
        <w:t>.</w:t>
      </w:r>
    </w:p>
    <w:p w14:paraId="454485B0" w14:textId="77777777" w:rsidR="00040B70" w:rsidRPr="00F97F9C" w:rsidRDefault="000A614C" w:rsidP="000A614C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97F9C">
        <w:rPr>
          <w:rFonts w:asciiTheme="minorHAnsi" w:hAnsiTheme="minorHAnsi" w:cstheme="minorHAnsi"/>
          <w:sz w:val="22"/>
          <w:szCs w:val="22"/>
        </w:rPr>
        <w:t>M</w:t>
      </w:r>
      <w:r w:rsidR="00454D46" w:rsidRPr="00F97F9C">
        <w:rPr>
          <w:rFonts w:asciiTheme="minorHAnsi" w:hAnsiTheme="minorHAnsi" w:cstheme="minorHAnsi"/>
          <w:sz w:val="22"/>
          <w:szCs w:val="22"/>
        </w:rPr>
        <w:t xml:space="preserve">ając na uwadze brzmienie art. 130a ust. 6-6c </w:t>
      </w:r>
      <w:r w:rsidR="00384388" w:rsidRPr="00F97F9C">
        <w:rPr>
          <w:rFonts w:asciiTheme="minorHAnsi" w:hAnsiTheme="minorHAnsi" w:cstheme="minorHAnsi"/>
          <w:sz w:val="22"/>
          <w:szCs w:val="22"/>
        </w:rPr>
        <w:t>[</w:t>
      </w:r>
      <w:proofErr w:type="spellStart"/>
      <w:r w:rsidR="00384388" w:rsidRPr="00F97F9C">
        <w:rPr>
          <w:rFonts w:asciiTheme="minorHAnsi" w:hAnsiTheme="minorHAnsi" w:cstheme="minorHAnsi"/>
          <w:sz w:val="22"/>
          <w:szCs w:val="22"/>
        </w:rPr>
        <w:t>Prd</w:t>
      </w:r>
      <w:proofErr w:type="spellEnd"/>
      <w:r w:rsidR="00384388" w:rsidRPr="00F97F9C">
        <w:rPr>
          <w:rFonts w:asciiTheme="minorHAnsi" w:hAnsiTheme="minorHAnsi" w:cstheme="minorHAnsi"/>
          <w:sz w:val="22"/>
          <w:szCs w:val="22"/>
        </w:rPr>
        <w:t>]</w:t>
      </w:r>
      <w:r w:rsidR="00454D46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384388" w:rsidRPr="00F97F9C">
        <w:rPr>
          <w:rFonts w:asciiTheme="minorHAnsi" w:hAnsiTheme="minorHAnsi" w:cstheme="minorHAnsi"/>
          <w:sz w:val="22"/>
          <w:szCs w:val="22"/>
        </w:rPr>
        <w:t>i zawarte w nich przesłanki materialnoprawne</w:t>
      </w:r>
      <w:r w:rsidRPr="00F97F9C">
        <w:rPr>
          <w:rFonts w:asciiTheme="minorHAnsi" w:hAnsiTheme="minorHAnsi" w:cstheme="minorHAnsi"/>
          <w:sz w:val="22"/>
          <w:szCs w:val="22"/>
        </w:rPr>
        <w:t>,</w:t>
      </w:r>
      <w:r w:rsidR="00384388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454D46" w:rsidRPr="00F97F9C">
        <w:rPr>
          <w:rFonts w:asciiTheme="minorHAnsi" w:hAnsiTheme="minorHAnsi" w:cstheme="minorHAnsi"/>
          <w:sz w:val="22"/>
          <w:szCs w:val="22"/>
        </w:rPr>
        <w:t xml:space="preserve"> </w:t>
      </w:r>
      <w:r w:rsidR="00454D46" w:rsidRPr="00F97F9C">
        <w:rPr>
          <w:rFonts w:asciiTheme="minorHAnsi" w:hAnsiTheme="minorHAnsi" w:cstheme="minorHAnsi"/>
          <w:b/>
          <w:sz w:val="22"/>
          <w:szCs w:val="22"/>
          <w:u w:val="single"/>
        </w:rPr>
        <w:t>uchwała jest zasadna i konieczna</w:t>
      </w:r>
      <w:r w:rsidR="00454D46" w:rsidRPr="00F97F9C">
        <w:rPr>
          <w:rFonts w:asciiTheme="minorHAnsi" w:hAnsiTheme="minorHAnsi" w:cstheme="minorHAnsi"/>
          <w:sz w:val="22"/>
          <w:szCs w:val="22"/>
        </w:rPr>
        <w:t>.</w:t>
      </w:r>
    </w:p>
    <w:sectPr w:rsidR="00040B70" w:rsidRPr="00F97F9C" w:rsidSect="004F19FA">
      <w:footerReference w:type="default" r:id="rId8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A345A" w14:textId="77777777" w:rsidR="00D266C0" w:rsidRDefault="00D266C0" w:rsidP="00040B70">
      <w:r>
        <w:separator/>
      </w:r>
    </w:p>
  </w:endnote>
  <w:endnote w:type="continuationSeparator" w:id="0">
    <w:p w14:paraId="4CD920D6" w14:textId="77777777" w:rsidR="00D266C0" w:rsidRDefault="00D266C0" w:rsidP="0004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19022059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CAE95C" w14:textId="1EF5F367" w:rsidR="00B61DC5" w:rsidRPr="00B61DC5" w:rsidRDefault="00B61DC5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1DC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B6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B6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B6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5784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B6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B61DC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B6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B6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B6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5784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B6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ACB75C" w14:textId="77777777" w:rsidR="002C7EBB" w:rsidRDefault="002C7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706CE" w14:textId="77777777" w:rsidR="00D266C0" w:rsidRDefault="00D266C0" w:rsidP="00040B70">
      <w:r>
        <w:separator/>
      </w:r>
    </w:p>
  </w:footnote>
  <w:footnote w:type="continuationSeparator" w:id="0">
    <w:p w14:paraId="0C5E9721" w14:textId="77777777" w:rsidR="00D266C0" w:rsidRDefault="00D266C0" w:rsidP="00040B70">
      <w:r>
        <w:continuationSeparator/>
      </w:r>
    </w:p>
  </w:footnote>
  <w:footnote w:id="1">
    <w:p w14:paraId="47192B13" w14:textId="581ED5F9" w:rsidR="004F19FA" w:rsidRDefault="004F19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122E">
        <w:rPr>
          <w:rFonts w:asciiTheme="minorHAnsi" w:hAnsiTheme="minorHAnsi" w:cstheme="minorHAnsi"/>
        </w:rPr>
        <w:t>Prognoza według wartości oczekiwanej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339F0"/>
    <w:multiLevelType w:val="hybridMultilevel"/>
    <w:tmpl w:val="CE982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2773F"/>
    <w:multiLevelType w:val="hybridMultilevel"/>
    <w:tmpl w:val="3A0A2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27BC5"/>
    <w:multiLevelType w:val="hybridMultilevel"/>
    <w:tmpl w:val="D676000E"/>
    <w:lvl w:ilvl="0" w:tplc="82B007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76D36"/>
    <w:multiLevelType w:val="hybridMultilevel"/>
    <w:tmpl w:val="DFC41BD0"/>
    <w:lvl w:ilvl="0" w:tplc="041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31153534"/>
    <w:multiLevelType w:val="hybridMultilevel"/>
    <w:tmpl w:val="50680912"/>
    <w:lvl w:ilvl="0" w:tplc="04150011">
      <w:start w:val="1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5" w15:restartNumberingAfterBreak="0">
    <w:nsid w:val="3D940886"/>
    <w:multiLevelType w:val="hybridMultilevel"/>
    <w:tmpl w:val="F66885A4"/>
    <w:lvl w:ilvl="0" w:tplc="83ACDB68">
      <w:start w:val="1"/>
      <w:numFmt w:val="decimal"/>
      <w:lvlText w:val="%1)"/>
      <w:lvlJc w:val="left"/>
      <w:pPr>
        <w:ind w:left="76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6" w15:restartNumberingAfterBreak="0">
    <w:nsid w:val="435C6B27"/>
    <w:multiLevelType w:val="hybridMultilevel"/>
    <w:tmpl w:val="B6985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5300"/>
    <w:multiLevelType w:val="hybridMultilevel"/>
    <w:tmpl w:val="C9AEB1E0"/>
    <w:lvl w:ilvl="0" w:tplc="0415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 w15:restartNumberingAfterBreak="0">
    <w:nsid w:val="541F7AEC"/>
    <w:multiLevelType w:val="hybridMultilevel"/>
    <w:tmpl w:val="A0CACEF6"/>
    <w:lvl w:ilvl="0" w:tplc="04150011">
      <w:start w:val="1"/>
      <w:numFmt w:val="decimal"/>
      <w:lvlText w:val="%1)"/>
      <w:lvlJc w:val="left"/>
      <w:pPr>
        <w:ind w:left="76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 w16cid:durableId="384722385">
    <w:abstractNumId w:val="3"/>
  </w:num>
  <w:num w:numId="2" w16cid:durableId="459883764">
    <w:abstractNumId w:val="2"/>
  </w:num>
  <w:num w:numId="3" w16cid:durableId="1133208565">
    <w:abstractNumId w:val="1"/>
  </w:num>
  <w:num w:numId="4" w16cid:durableId="149834827">
    <w:abstractNumId w:val="6"/>
  </w:num>
  <w:num w:numId="5" w16cid:durableId="1005479960">
    <w:abstractNumId w:val="0"/>
  </w:num>
  <w:num w:numId="6" w16cid:durableId="1327782052">
    <w:abstractNumId w:val="5"/>
  </w:num>
  <w:num w:numId="7" w16cid:durableId="1204251066">
    <w:abstractNumId w:val="7"/>
  </w:num>
  <w:num w:numId="8" w16cid:durableId="999233546">
    <w:abstractNumId w:val="8"/>
  </w:num>
  <w:num w:numId="9" w16cid:durableId="9844352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30B"/>
    <w:rsid w:val="00006113"/>
    <w:rsid w:val="00011F4A"/>
    <w:rsid w:val="000134DB"/>
    <w:rsid w:val="00016835"/>
    <w:rsid w:val="00021115"/>
    <w:rsid w:val="000218C8"/>
    <w:rsid w:val="0003222B"/>
    <w:rsid w:val="00034762"/>
    <w:rsid w:val="00040B70"/>
    <w:rsid w:val="00050156"/>
    <w:rsid w:val="000520A2"/>
    <w:rsid w:val="00052551"/>
    <w:rsid w:val="000543A1"/>
    <w:rsid w:val="000566B6"/>
    <w:rsid w:val="0005717E"/>
    <w:rsid w:val="00061FA4"/>
    <w:rsid w:val="000625FB"/>
    <w:rsid w:val="0006310E"/>
    <w:rsid w:val="00064B99"/>
    <w:rsid w:val="0007122E"/>
    <w:rsid w:val="00093437"/>
    <w:rsid w:val="000A0672"/>
    <w:rsid w:val="000A1B86"/>
    <w:rsid w:val="000A5223"/>
    <w:rsid w:val="000A5BDE"/>
    <w:rsid w:val="000A614C"/>
    <w:rsid w:val="000B1C55"/>
    <w:rsid w:val="000B2994"/>
    <w:rsid w:val="000B3FE1"/>
    <w:rsid w:val="000B7A1D"/>
    <w:rsid w:val="000C4365"/>
    <w:rsid w:val="000D2206"/>
    <w:rsid w:val="000D29E9"/>
    <w:rsid w:val="000D3611"/>
    <w:rsid w:val="000E09A4"/>
    <w:rsid w:val="000E10C2"/>
    <w:rsid w:val="000E71FE"/>
    <w:rsid w:val="000F3FE6"/>
    <w:rsid w:val="000F5A15"/>
    <w:rsid w:val="000F6349"/>
    <w:rsid w:val="000F7F39"/>
    <w:rsid w:val="00102DF4"/>
    <w:rsid w:val="00104CCE"/>
    <w:rsid w:val="00106C40"/>
    <w:rsid w:val="00107258"/>
    <w:rsid w:val="001078F3"/>
    <w:rsid w:val="001111C9"/>
    <w:rsid w:val="00113176"/>
    <w:rsid w:val="00117483"/>
    <w:rsid w:val="00123F09"/>
    <w:rsid w:val="00124B58"/>
    <w:rsid w:val="00124E1E"/>
    <w:rsid w:val="00126B6E"/>
    <w:rsid w:val="00127D07"/>
    <w:rsid w:val="001303DB"/>
    <w:rsid w:val="00130985"/>
    <w:rsid w:val="0014115A"/>
    <w:rsid w:val="00142CE9"/>
    <w:rsid w:val="00142D61"/>
    <w:rsid w:val="00147026"/>
    <w:rsid w:val="001479CF"/>
    <w:rsid w:val="0015005A"/>
    <w:rsid w:val="00152D8C"/>
    <w:rsid w:val="001574EB"/>
    <w:rsid w:val="00161A99"/>
    <w:rsid w:val="001634C9"/>
    <w:rsid w:val="0017143D"/>
    <w:rsid w:val="00181203"/>
    <w:rsid w:val="00181BC3"/>
    <w:rsid w:val="00183DC3"/>
    <w:rsid w:val="00183FFB"/>
    <w:rsid w:val="00184396"/>
    <w:rsid w:val="00185960"/>
    <w:rsid w:val="001900CE"/>
    <w:rsid w:val="00190D24"/>
    <w:rsid w:val="0019304D"/>
    <w:rsid w:val="001945B3"/>
    <w:rsid w:val="001964CE"/>
    <w:rsid w:val="00196ADD"/>
    <w:rsid w:val="001A324F"/>
    <w:rsid w:val="001A440F"/>
    <w:rsid w:val="001A4DC7"/>
    <w:rsid w:val="001A5A92"/>
    <w:rsid w:val="001A6279"/>
    <w:rsid w:val="001B601F"/>
    <w:rsid w:val="001B6553"/>
    <w:rsid w:val="001C2F45"/>
    <w:rsid w:val="001C391A"/>
    <w:rsid w:val="001C4254"/>
    <w:rsid w:val="001C49F9"/>
    <w:rsid w:val="001C6D7E"/>
    <w:rsid w:val="001D5F00"/>
    <w:rsid w:val="001E03A5"/>
    <w:rsid w:val="001E390E"/>
    <w:rsid w:val="001E5C93"/>
    <w:rsid w:val="001E6F56"/>
    <w:rsid w:val="001F1F78"/>
    <w:rsid w:val="001F3F4A"/>
    <w:rsid w:val="001F5065"/>
    <w:rsid w:val="001F5BD3"/>
    <w:rsid w:val="001F6EDC"/>
    <w:rsid w:val="001F73DC"/>
    <w:rsid w:val="001F767A"/>
    <w:rsid w:val="00201CB5"/>
    <w:rsid w:val="0020273C"/>
    <w:rsid w:val="00202D21"/>
    <w:rsid w:val="00210281"/>
    <w:rsid w:val="00210BA5"/>
    <w:rsid w:val="00216F89"/>
    <w:rsid w:val="00222F85"/>
    <w:rsid w:val="002245B4"/>
    <w:rsid w:val="002360CA"/>
    <w:rsid w:val="00242CD8"/>
    <w:rsid w:val="00243B0A"/>
    <w:rsid w:val="002450D4"/>
    <w:rsid w:val="002515B6"/>
    <w:rsid w:val="00254D3F"/>
    <w:rsid w:val="00257CCA"/>
    <w:rsid w:val="00257E7B"/>
    <w:rsid w:val="00263F03"/>
    <w:rsid w:val="00280D6F"/>
    <w:rsid w:val="00282C40"/>
    <w:rsid w:val="00291B4A"/>
    <w:rsid w:val="002953FC"/>
    <w:rsid w:val="002966BE"/>
    <w:rsid w:val="002A28E1"/>
    <w:rsid w:val="002A3ED9"/>
    <w:rsid w:val="002A47A0"/>
    <w:rsid w:val="002A5254"/>
    <w:rsid w:val="002A71D3"/>
    <w:rsid w:val="002B0FBD"/>
    <w:rsid w:val="002B5081"/>
    <w:rsid w:val="002C1C56"/>
    <w:rsid w:val="002C4BF2"/>
    <w:rsid w:val="002C5501"/>
    <w:rsid w:val="002C747C"/>
    <w:rsid w:val="002C7EBB"/>
    <w:rsid w:val="002D1AF5"/>
    <w:rsid w:val="002D29C7"/>
    <w:rsid w:val="002D5DA2"/>
    <w:rsid w:val="002D76CA"/>
    <w:rsid w:val="002E63A1"/>
    <w:rsid w:val="002F10CB"/>
    <w:rsid w:val="002F140A"/>
    <w:rsid w:val="002F2092"/>
    <w:rsid w:val="002F3DC5"/>
    <w:rsid w:val="002F4A8F"/>
    <w:rsid w:val="00300575"/>
    <w:rsid w:val="00304F09"/>
    <w:rsid w:val="0033016E"/>
    <w:rsid w:val="00333458"/>
    <w:rsid w:val="00334716"/>
    <w:rsid w:val="00335364"/>
    <w:rsid w:val="00335CC8"/>
    <w:rsid w:val="00337019"/>
    <w:rsid w:val="00337E90"/>
    <w:rsid w:val="003445B7"/>
    <w:rsid w:val="003451C5"/>
    <w:rsid w:val="00351EA9"/>
    <w:rsid w:val="00355633"/>
    <w:rsid w:val="00355C68"/>
    <w:rsid w:val="00356C96"/>
    <w:rsid w:val="003575A9"/>
    <w:rsid w:val="0036351D"/>
    <w:rsid w:val="00364126"/>
    <w:rsid w:val="00367308"/>
    <w:rsid w:val="00372952"/>
    <w:rsid w:val="00375195"/>
    <w:rsid w:val="00377B27"/>
    <w:rsid w:val="00381559"/>
    <w:rsid w:val="00384388"/>
    <w:rsid w:val="00384F58"/>
    <w:rsid w:val="00386AF6"/>
    <w:rsid w:val="003874D3"/>
    <w:rsid w:val="0039100B"/>
    <w:rsid w:val="00391883"/>
    <w:rsid w:val="00391AC3"/>
    <w:rsid w:val="00394053"/>
    <w:rsid w:val="00396380"/>
    <w:rsid w:val="00396E94"/>
    <w:rsid w:val="003A32BA"/>
    <w:rsid w:val="003B4F82"/>
    <w:rsid w:val="003C2834"/>
    <w:rsid w:val="003D4343"/>
    <w:rsid w:val="003D4C3B"/>
    <w:rsid w:val="003D51BA"/>
    <w:rsid w:val="003D53D1"/>
    <w:rsid w:val="003D5608"/>
    <w:rsid w:val="003D565E"/>
    <w:rsid w:val="003E2333"/>
    <w:rsid w:val="003E4026"/>
    <w:rsid w:val="003F174F"/>
    <w:rsid w:val="003F56C0"/>
    <w:rsid w:val="003F5EF5"/>
    <w:rsid w:val="003F7E62"/>
    <w:rsid w:val="004006C9"/>
    <w:rsid w:val="004021E0"/>
    <w:rsid w:val="00402A31"/>
    <w:rsid w:val="00406533"/>
    <w:rsid w:val="0040656A"/>
    <w:rsid w:val="0040669B"/>
    <w:rsid w:val="004100EB"/>
    <w:rsid w:val="00410B6D"/>
    <w:rsid w:val="00413174"/>
    <w:rsid w:val="004153BE"/>
    <w:rsid w:val="0041618B"/>
    <w:rsid w:val="00422C18"/>
    <w:rsid w:val="004256A3"/>
    <w:rsid w:val="00430BDC"/>
    <w:rsid w:val="0043264F"/>
    <w:rsid w:val="00433AC0"/>
    <w:rsid w:val="00434DE3"/>
    <w:rsid w:val="004366A3"/>
    <w:rsid w:val="00445AA6"/>
    <w:rsid w:val="004464E1"/>
    <w:rsid w:val="00450B3A"/>
    <w:rsid w:val="00451693"/>
    <w:rsid w:val="00454D46"/>
    <w:rsid w:val="00454F23"/>
    <w:rsid w:val="0045505B"/>
    <w:rsid w:val="0046048B"/>
    <w:rsid w:val="00461CDA"/>
    <w:rsid w:val="004707D8"/>
    <w:rsid w:val="00470E25"/>
    <w:rsid w:val="00487EB9"/>
    <w:rsid w:val="00490423"/>
    <w:rsid w:val="00490B8C"/>
    <w:rsid w:val="004A09E2"/>
    <w:rsid w:val="004A5CED"/>
    <w:rsid w:val="004A648A"/>
    <w:rsid w:val="004A6A26"/>
    <w:rsid w:val="004B1717"/>
    <w:rsid w:val="004B1856"/>
    <w:rsid w:val="004B71D4"/>
    <w:rsid w:val="004C5549"/>
    <w:rsid w:val="004C6CE5"/>
    <w:rsid w:val="004D65AD"/>
    <w:rsid w:val="004D7E6D"/>
    <w:rsid w:val="004E471B"/>
    <w:rsid w:val="004E52A0"/>
    <w:rsid w:val="004E607A"/>
    <w:rsid w:val="004E6C9A"/>
    <w:rsid w:val="004E7600"/>
    <w:rsid w:val="004F12BC"/>
    <w:rsid w:val="004F19FA"/>
    <w:rsid w:val="004F271F"/>
    <w:rsid w:val="004F308D"/>
    <w:rsid w:val="00501259"/>
    <w:rsid w:val="00506911"/>
    <w:rsid w:val="00513226"/>
    <w:rsid w:val="00514D70"/>
    <w:rsid w:val="00516EC8"/>
    <w:rsid w:val="0051742A"/>
    <w:rsid w:val="005211A5"/>
    <w:rsid w:val="0052182E"/>
    <w:rsid w:val="00522432"/>
    <w:rsid w:val="00523787"/>
    <w:rsid w:val="005252A8"/>
    <w:rsid w:val="005456EC"/>
    <w:rsid w:val="00545748"/>
    <w:rsid w:val="00550721"/>
    <w:rsid w:val="00554CAD"/>
    <w:rsid w:val="005641BD"/>
    <w:rsid w:val="00565026"/>
    <w:rsid w:val="005661B8"/>
    <w:rsid w:val="005713F2"/>
    <w:rsid w:val="00577551"/>
    <w:rsid w:val="0057768E"/>
    <w:rsid w:val="00577BDD"/>
    <w:rsid w:val="00582432"/>
    <w:rsid w:val="005955F7"/>
    <w:rsid w:val="0059734D"/>
    <w:rsid w:val="005A6130"/>
    <w:rsid w:val="005A75C9"/>
    <w:rsid w:val="005A7F8E"/>
    <w:rsid w:val="005B304C"/>
    <w:rsid w:val="005B5E87"/>
    <w:rsid w:val="005C4475"/>
    <w:rsid w:val="005C6A77"/>
    <w:rsid w:val="005D0E52"/>
    <w:rsid w:val="005D374D"/>
    <w:rsid w:val="005D7DC7"/>
    <w:rsid w:val="005E2A3E"/>
    <w:rsid w:val="005E4570"/>
    <w:rsid w:val="005E6E1C"/>
    <w:rsid w:val="005F13A1"/>
    <w:rsid w:val="005F3DBC"/>
    <w:rsid w:val="005F6307"/>
    <w:rsid w:val="005F643F"/>
    <w:rsid w:val="0060034B"/>
    <w:rsid w:val="00604B4F"/>
    <w:rsid w:val="00605FCF"/>
    <w:rsid w:val="00607ED4"/>
    <w:rsid w:val="00613886"/>
    <w:rsid w:val="00615948"/>
    <w:rsid w:val="00621021"/>
    <w:rsid w:val="00621A5D"/>
    <w:rsid w:val="0062377E"/>
    <w:rsid w:val="00623873"/>
    <w:rsid w:val="006267B0"/>
    <w:rsid w:val="00634CFB"/>
    <w:rsid w:val="00646C0E"/>
    <w:rsid w:val="006533A9"/>
    <w:rsid w:val="006573FE"/>
    <w:rsid w:val="006612BF"/>
    <w:rsid w:val="00665488"/>
    <w:rsid w:val="006660DF"/>
    <w:rsid w:val="006679B1"/>
    <w:rsid w:val="006705A7"/>
    <w:rsid w:val="00672577"/>
    <w:rsid w:val="006820F8"/>
    <w:rsid w:val="00696EAE"/>
    <w:rsid w:val="006A4AB7"/>
    <w:rsid w:val="006A5DAF"/>
    <w:rsid w:val="006B00DC"/>
    <w:rsid w:val="006B41E5"/>
    <w:rsid w:val="006B4706"/>
    <w:rsid w:val="006B4A22"/>
    <w:rsid w:val="006B5691"/>
    <w:rsid w:val="006C07D0"/>
    <w:rsid w:val="006C2A08"/>
    <w:rsid w:val="006C6702"/>
    <w:rsid w:val="006D091D"/>
    <w:rsid w:val="006D1A8C"/>
    <w:rsid w:val="006D694D"/>
    <w:rsid w:val="006D75CA"/>
    <w:rsid w:val="006D7899"/>
    <w:rsid w:val="006E56B7"/>
    <w:rsid w:val="006E7818"/>
    <w:rsid w:val="006F0A22"/>
    <w:rsid w:val="006F15FB"/>
    <w:rsid w:val="006F77CD"/>
    <w:rsid w:val="0070191C"/>
    <w:rsid w:val="00702AA6"/>
    <w:rsid w:val="00703A77"/>
    <w:rsid w:val="007102B9"/>
    <w:rsid w:val="0071236A"/>
    <w:rsid w:val="007150CC"/>
    <w:rsid w:val="00715CBE"/>
    <w:rsid w:val="007161D5"/>
    <w:rsid w:val="00720B08"/>
    <w:rsid w:val="00722195"/>
    <w:rsid w:val="00722691"/>
    <w:rsid w:val="00723683"/>
    <w:rsid w:val="007246BB"/>
    <w:rsid w:val="007414BC"/>
    <w:rsid w:val="00745139"/>
    <w:rsid w:val="00745275"/>
    <w:rsid w:val="00751939"/>
    <w:rsid w:val="00751C2B"/>
    <w:rsid w:val="00753826"/>
    <w:rsid w:val="00753CFF"/>
    <w:rsid w:val="0075577A"/>
    <w:rsid w:val="0076351E"/>
    <w:rsid w:val="007649D8"/>
    <w:rsid w:val="00770EA4"/>
    <w:rsid w:val="0077461E"/>
    <w:rsid w:val="00774A3F"/>
    <w:rsid w:val="00777012"/>
    <w:rsid w:val="00780FBC"/>
    <w:rsid w:val="00783794"/>
    <w:rsid w:val="00792DF2"/>
    <w:rsid w:val="007943C2"/>
    <w:rsid w:val="0079647A"/>
    <w:rsid w:val="00797A7A"/>
    <w:rsid w:val="007A141A"/>
    <w:rsid w:val="007A2010"/>
    <w:rsid w:val="007A404B"/>
    <w:rsid w:val="007A5AE9"/>
    <w:rsid w:val="007B170B"/>
    <w:rsid w:val="007B73EE"/>
    <w:rsid w:val="007B79AC"/>
    <w:rsid w:val="007C35C0"/>
    <w:rsid w:val="007C46A8"/>
    <w:rsid w:val="007C4F1B"/>
    <w:rsid w:val="007C7C86"/>
    <w:rsid w:val="007D4029"/>
    <w:rsid w:val="007D40AE"/>
    <w:rsid w:val="007D43F9"/>
    <w:rsid w:val="007D6088"/>
    <w:rsid w:val="007D6BB5"/>
    <w:rsid w:val="007E3839"/>
    <w:rsid w:val="007F1660"/>
    <w:rsid w:val="007F531B"/>
    <w:rsid w:val="008015F7"/>
    <w:rsid w:val="0080347F"/>
    <w:rsid w:val="00803CC3"/>
    <w:rsid w:val="00804F33"/>
    <w:rsid w:val="00811500"/>
    <w:rsid w:val="00813555"/>
    <w:rsid w:val="00820586"/>
    <w:rsid w:val="00820B35"/>
    <w:rsid w:val="00821B4F"/>
    <w:rsid w:val="00824BF9"/>
    <w:rsid w:val="0083189E"/>
    <w:rsid w:val="008337FC"/>
    <w:rsid w:val="008408B3"/>
    <w:rsid w:val="00843579"/>
    <w:rsid w:val="00843E12"/>
    <w:rsid w:val="00846F21"/>
    <w:rsid w:val="008574BF"/>
    <w:rsid w:val="00862CBA"/>
    <w:rsid w:val="00865780"/>
    <w:rsid w:val="008723E1"/>
    <w:rsid w:val="008764CF"/>
    <w:rsid w:val="00876D10"/>
    <w:rsid w:val="008775A1"/>
    <w:rsid w:val="00890887"/>
    <w:rsid w:val="00892909"/>
    <w:rsid w:val="008A6948"/>
    <w:rsid w:val="008B3C0E"/>
    <w:rsid w:val="008B689C"/>
    <w:rsid w:val="008C7161"/>
    <w:rsid w:val="008F13CC"/>
    <w:rsid w:val="008F19BB"/>
    <w:rsid w:val="008F2A6D"/>
    <w:rsid w:val="0090550B"/>
    <w:rsid w:val="009059B2"/>
    <w:rsid w:val="00906E8B"/>
    <w:rsid w:val="00910EF3"/>
    <w:rsid w:val="00911B6F"/>
    <w:rsid w:val="0091295B"/>
    <w:rsid w:val="00913D85"/>
    <w:rsid w:val="00914989"/>
    <w:rsid w:val="0092130B"/>
    <w:rsid w:val="009275F1"/>
    <w:rsid w:val="00931D64"/>
    <w:rsid w:val="00937247"/>
    <w:rsid w:val="009454CB"/>
    <w:rsid w:val="00945F3F"/>
    <w:rsid w:val="00950FA4"/>
    <w:rsid w:val="00953FBD"/>
    <w:rsid w:val="009633AC"/>
    <w:rsid w:val="00963AAE"/>
    <w:rsid w:val="00970DDC"/>
    <w:rsid w:val="009756B8"/>
    <w:rsid w:val="009806B0"/>
    <w:rsid w:val="00981587"/>
    <w:rsid w:val="00984D68"/>
    <w:rsid w:val="00990472"/>
    <w:rsid w:val="00993736"/>
    <w:rsid w:val="00995A62"/>
    <w:rsid w:val="00997EEA"/>
    <w:rsid w:val="009A1237"/>
    <w:rsid w:val="009A3ED6"/>
    <w:rsid w:val="009A402F"/>
    <w:rsid w:val="009A41D1"/>
    <w:rsid w:val="009A4238"/>
    <w:rsid w:val="009A46C8"/>
    <w:rsid w:val="009A5E14"/>
    <w:rsid w:val="009A7432"/>
    <w:rsid w:val="009B1F34"/>
    <w:rsid w:val="009B387F"/>
    <w:rsid w:val="009C0DE3"/>
    <w:rsid w:val="009C1175"/>
    <w:rsid w:val="009C27AA"/>
    <w:rsid w:val="009C5D89"/>
    <w:rsid w:val="009D0A7A"/>
    <w:rsid w:val="009D18B8"/>
    <w:rsid w:val="009D7B85"/>
    <w:rsid w:val="009E148B"/>
    <w:rsid w:val="009E2D9D"/>
    <w:rsid w:val="009F2573"/>
    <w:rsid w:val="00A00AEF"/>
    <w:rsid w:val="00A06130"/>
    <w:rsid w:val="00A12AEE"/>
    <w:rsid w:val="00A23685"/>
    <w:rsid w:val="00A27F28"/>
    <w:rsid w:val="00A32F36"/>
    <w:rsid w:val="00A35E17"/>
    <w:rsid w:val="00A47EF8"/>
    <w:rsid w:val="00A54440"/>
    <w:rsid w:val="00A55328"/>
    <w:rsid w:val="00A57BF6"/>
    <w:rsid w:val="00A65FE9"/>
    <w:rsid w:val="00A672E2"/>
    <w:rsid w:val="00A72207"/>
    <w:rsid w:val="00A72E44"/>
    <w:rsid w:val="00A769A6"/>
    <w:rsid w:val="00A772EA"/>
    <w:rsid w:val="00A85BBD"/>
    <w:rsid w:val="00A92D17"/>
    <w:rsid w:val="00A94C2E"/>
    <w:rsid w:val="00A94D21"/>
    <w:rsid w:val="00A96F3D"/>
    <w:rsid w:val="00A97977"/>
    <w:rsid w:val="00AA1546"/>
    <w:rsid w:val="00AA7228"/>
    <w:rsid w:val="00AB0326"/>
    <w:rsid w:val="00AB04D0"/>
    <w:rsid w:val="00AB5FA8"/>
    <w:rsid w:val="00AC0245"/>
    <w:rsid w:val="00AC043A"/>
    <w:rsid w:val="00AC0B17"/>
    <w:rsid w:val="00AC11FB"/>
    <w:rsid w:val="00AC19F0"/>
    <w:rsid w:val="00AC3CF6"/>
    <w:rsid w:val="00AD0FA9"/>
    <w:rsid w:val="00AD3143"/>
    <w:rsid w:val="00AD4BD0"/>
    <w:rsid w:val="00AD5EDA"/>
    <w:rsid w:val="00AE00E6"/>
    <w:rsid w:val="00AE0E35"/>
    <w:rsid w:val="00AE340F"/>
    <w:rsid w:val="00AE42A9"/>
    <w:rsid w:val="00AE5391"/>
    <w:rsid w:val="00AE6273"/>
    <w:rsid w:val="00AF50A2"/>
    <w:rsid w:val="00AF5FAB"/>
    <w:rsid w:val="00B00C11"/>
    <w:rsid w:val="00B02E9B"/>
    <w:rsid w:val="00B03EF7"/>
    <w:rsid w:val="00B11BC6"/>
    <w:rsid w:val="00B11C66"/>
    <w:rsid w:val="00B1262F"/>
    <w:rsid w:val="00B20F99"/>
    <w:rsid w:val="00B23736"/>
    <w:rsid w:val="00B2539C"/>
    <w:rsid w:val="00B25A94"/>
    <w:rsid w:val="00B328A9"/>
    <w:rsid w:val="00B33341"/>
    <w:rsid w:val="00B33F18"/>
    <w:rsid w:val="00B344DA"/>
    <w:rsid w:val="00B34656"/>
    <w:rsid w:val="00B411FD"/>
    <w:rsid w:val="00B4167B"/>
    <w:rsid w:val="00B41A17"/>
    <w:rsid w:val="00B42085"/>
    <w:rsid w:val="00B46F46"/>
    <w:rsid w:val="00B470D5"/>
    <w:rsid w:val="00B52522"/>
    <w:rsid w:val="00B52B09"/>
    <w:rsid w:val="00B53480"/>
    <w:rsid w:val="00B53675"/>
    <w:rsid w:val="00B61DC5"/>
    <w:rsid w:val="00B6436E"/>
    <w:rsid w:val="00B658C4"/>
    <w:rsid w:val="00B70245"/>
    <w:rsid w:val="00B74943"/>
    <w:rsid w:val="00B80E32"/>
    <w:rsid w:val="00B845C9"/>
    <w:rsid w:val="00B95F8E"/>
    <w:rsid w:val="00BA3125"/>
    <w:rsid w:val="00BA4E84"/>
    <w:rsid w:val="00BA549D"/>
    <w:rsid w:val="00BB2CC5"/>
    <w:rsid w:val="00BC2DE2"/>
    <w:rsid w:val="00BE3D60"/>
    <w:rsid w:val="00BE4C4F"/>
    <w:rsid w:val="00BE4F89"/>
    <w:rsid w:val="00BF08EF"/>
    <w:rsid w:val="00C11693"/>
    <w:rsid w:val="00C11DE1"/>
    <w:rsid w:val="00C123AB"/>
    <w:rsid w:val="00C131C6"/>
    <w:rsid w:val="00C13C66"/>
    <w:rsid w:val="00C13EE4"/>
    <w:rsid w:val="00C26EE8"/>
    <w:rsid w:val="00C3582E"/>
    <w:rsid w:val="00C41060"/>
    <w:rsid w:val="00C45662"/>
    <w:rsid w:val="00C5240B"/>
    <w:rsid w:val="00C528BE"/>
    <w:rsid w:val="00C54E11"/>
    <w:rsid w:val="00C737A1"/>
    <w:rsid w:val="00C74049"/>
    <w:rsid w:val="00C7716F"/>
    <w:rsid w:val="00C877F2"/>
    <w:rsid w:val="00C922B4"/>
    <w:rsid w:val="00C92C9D"/>
    <w:rsid w:val="00CB411C"/>
    <w:rsid w:val="00CB4616"/>
    <w:rsid w:val="00CB7E83"/>
    <w:rsid w:val="00CC5A42"/>
    <w:rsid w:val="00CC67DE"/>
    <w:rsid w:val="00CD5F16"/>
    <w:rsid w:val="00CE207A"/>
    <w:rsid w:val="00CE2AA6"/>
    <w:rsid w:val="00CE47C9"/>
    <w:rsid w:val="00CF1409"/>
    <w:rsid w:val="00CF25CF"/>
    <w:rsid w:val="00CF7546"/>
    <w:rsid w:val="00D00EA0"/>
    <w:rsid w:val="00D04D0E"/>
    <w:rsid w:val="00D06E68"/>
    <w:rsid w:val="00D10A72"/>
    <w:rsid w:val="00D1401C"/>
    <w:rsid w:val="00D15E6A"/>
    <w:rsid w:val="00D21437"/>
    <w:rsid w:val="00D23171"/>
    <w:rsid w:val="00D266C0"/>
    <w:rsid w:val="00D27E96"/>
    <w:rsid w:val="00D3044C"/>
    <w:rsid w:val="00D3406C"/>
    <w:rsid w:val="00D42FB1"/>
    <w:rsid w:val="00D43E91"/>
    <w:rsid w:val="00D45828"/>
    <w:rsid w:val="00D470A3"/>
    <w:rsid w:val="00D600EE"/>
    <w:rsid w:val="00D6376F"/>
    <w:rsid w:val="00D63895"/>
    <w:rsid w:val="00D6412B"/>
    <w:rsid w:val="00D648E1"/>
    <w:rsid w:val="00D72513"/>
    <w:rsid w:val="00D7443E"/>
    <w:rsid w:val="00D76DFC"/>
    <w:rsid w:val="00D84F37"/>
    <w:rsid w:val="00D92069"/>
    <w:rsid w:val="00D928E3"/>
    <w:rsid w:val="00D95F7A"/>
    <w:rsid w:val="00D966DE"/>
    <w:rsid w:val="00DA2B35"/>
    <w:rsid w:val="00DA363D"/>
    <w:rsid w:val="00DA7412"/>
    <w:rsid w:val="00DB1B4D"/>
    <w:rsid w:val="00DB5432"/>
    <w:rsid w:val="00DB660E"/>
    <w:rsid w:val="00DC0D43"/>
    <w:rsid w:val="00DC56B2"/>
    <w:rsid w:val="00DD183D"/>
    <w:rsid w:val="00DD1EAD"/>
    <w:rsid w:val="00DD42DA"/>
    <w:rsid w:val="00DD4C95"/>
    <w:rsid w:val="00DE6639"/>
    <w:rsid w:val="00DE73E7"/>
    <w:rsid w:val="00DF413A"/>
    <w:rsid w:val="00DF58CC"/>
    <w:rsid w:val="00DF618F"/>
    <w:rsid w:val="00DF6C43"/>
    <w:rsid w:val="00E003AE"/>
    <w:rsid w:val="00E062EE"/>
    <w:rsid w:val="00E07780"/>
    <w:rsid w:val="00E10123"/>
    <w:rsid w:val="00E1015D"/>
    <w:rsid w:val="00E11633"/>
    <w:rsid w:val="00E146EE"/>
    <w:rsid w:val="00E15590"/>
    <w:rsid w:val="00E17CFF"/>
    <w:rsid w:val="00E231EF"/>
    <w:rsid w:val="00E242A0"/>
    <w:rsid w:val="00E27C9D"/>
    <w:rsid w:val="00E30244"/>
    <w:rsid w:val="00E3513E"/>
    <w:rsid w:val="00E354B2"/>
    <w:rsid w:val="00E35B14"/>
    <w:rsid w:val="00E37D73"/>
    <w:rsid w:val="00E414AE"/>
    <w:rsid w:val="00E419C3"/>
    <w:rsid w:val="00E5129A"/>
    <w:rsid w:val="00E522B8"/>
    <w:rsid w:val="00E57FA5"/>
    <w:rsid w:val="00E65B75"/>
    <w:rsid w:val="00E67853"/>
    <w:rsid w:val="00E70922"/>
    <w:rsid w:val="00E73226"/>
    <w:rsid w:val="00E75C34"/>
    <w:rsid w:val="00E77041"/>
    <w:rsid w:val="00E80940"/>
    <w:rsid w:val="00E810AE"/>
    <w:rsid w:val="00E8422B"/>
    <w:rsid w:val="00E8490A"/>
    <w:rsid w:val="00E8768A"/>
    <w:rsid w:val="00E90F01"/>
    <w:rsid w:val="00E918B3"/>
    <w:rsid w:val="00E94B9A"/>
    <w:rsid w:val="00EA0095"/>
    <w:rsid w:val="00EA2E86"/>
    <w:rsid w:val="00EA3DA0"/>
    <w:rsid w:val="00EA3FD9"/>
    <w:rsid w:val="00EA6BC3"/>
    <w:rsid w:val="00EB7DBC"/>
    <w:rsid w:val="00EC0DB8"/>
    <w:rsid w:val="00EC1997"/>
    <w:rsid w:val="00EC3BE0"/>
    <w:rsid w:val="00EC48ED"/>
    <w:rsid w:val="00EC614B"/>
    <w:rsid w:val="00EC6D69"/>
    <w:rsid w:val="00EC7767"/>
    <w:rsid w:val="00ED1DE4"/>
    <w:rsid w:val="00ED2692"/>
    <w:rsid w:val="00EE0AEA"/>
    <w:rsid w:val="00EF0260"/>
    <w:rsid w:val="00EF1059"/>
    <w:rsid w:val="00EF44A8"/>
    <w:rsid w:val="00EF4F34"/>
    <w:rsid w:val="00F0158D"/>
    <w:rsid w:val="00F044A2"/>
    <w:rsid w:val="00F05041"/>
    <w:rsid w:val="00F0506E"/>
    <w:rsid w:val="00F07583"/>
    <w:rsid w:val="00F12B79"/>
    <w:rsid w:val="00F13EB6"/>
    <w:rsid w:val="00F15985"/>
    <w:rsid w:val="00F15B90"/>
    <w:rsid w:val="00F2486C"/>
    <w:rsid w:val="00F26C05"/>
    <w:rsid w:val="00F31CBA"/>
    <w:rsid w:val="00F31CF1"/>
    <w:rsid w:val="00F33FA0"/>
    <w:rsid w:val="00F41146"/>
    <w:rsid w:val="00F45FF5"/>
    <w:rsid w:val="00F47852"/>
    <w:rsid w:val="00F52C64"/>
    <w:rsid w:val="00F530D8"/>
    <w:rsid w:val="00F5489B"/>
    <w:rsid w:val="00F552C6"/>
    <w:rsid w:val="00F56938"/>
    <w:rsid w:val="00F57848"/>
    <w:rsid w:val="00F579B0"/>
    <w:rsid w:val="00F625D6"/>
    <w:rsid w:val="00F63863"/>
    <w:rsid w:val="00F64784"/>
    <w:rsid w:val="00F64A5E"/>
    <w:rsid w:val="00F65A68"/>
    <w:rsid w:val="00F70FDD"/>
    <w:rsid w:val="00F7330C"/>
    <w:rsid w:val="00F73DE5"/>
    <w:rsid w:val="00F744E9"/>
    <w:rsid w:val="00F7489C"/>
    <w:rsid w:val="00F77F63"/>
    <w:rsid w:val="00F9005F"/>
    <w:rsid w:val="00F938B5"/>
    <w:rsid w:val="00F94D64"/>
    <w:rsid w:val="00F97F9C"/>
    <w:rsid w:val="00FA09A0"/>
    <w:rsid w:val="00FA18CD"/>
    <w:rsid w:val="00FB6BD8"/>
    <w:rsid w:val="00FB7535"/>
    <w:rsid w:val="00FB78BE"/>
    <w:rsid w:val="00FB79BB"/>
    <w:rsid w:val="00FC7794"/>
    <w:rsid w:val="00FD3CF6"/>
    <w:rsid w:val="00FD4122"/>
    <w:rsid w:val="00FE345F"/>
    <w:rsid w:val="00FE50AA"/>
    <w:rsid w:val="00FF1EB1"/>
    <w:rsid w:val="00FF6BB2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19D24"/>
  <w15:chartTrackingRefBased/>
  <w15:docId w15:val="{ADBABE8A-054F-4AE7-A99F-C6C1BDB5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DF41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B1B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92130B"/>
  </w:style>
  <w:style w:type="paragraph" w:customStyle="1" w:styleId="ZnakZnakZnak">
    <w:name w:val="Znak Znak Znak"/>
    <w:basedOn w:val="Normalny"/>
    <w:rsid w:val="0092130B"/>
  </w:style>
  <w:style w:type="character" w:customStyle="1" w:styleId="A5">
    <w:name w:val="A5"/>
    <w:rsid w:val="0092130B"/>
    <w:rPr>
      <w:color w:val="000000"/>
      <w:sz w:val="13"/>
      <w:szCs w:val="13"/>
    </w:rPr>
  </w:style>
  <w:style w:type="paragraph" w:customStyle="1" w:styleId="Znak1ZnakZnakZnakZnakZnakZnakZnakZnak2ZnakZnakZnakZnak">
    <w:name w:val="Znak1 Znak Znak Znak Znak Znak Znak Znak Znak2 Znak Znak Znak Znak"/>
    <w:basedOn w:val="Normalny"/>
    <w:rsid w:val="00D92069"/>
  </w:style>
  <w:style w:type="paragraph" w:customStyle="1" w:styleId="ZnakZnakZnakZnak0">
    <w:name w:val="Znak Znak Znak Znak"/>
    <w:basedOn w:val="Normalny"/>
    <w:rsid w:val="006D7899"/>
  </w:style>
  <w:style w:type="paragraph" w:styleId="Tekstdymka">
    <w:name w:val="Balloon Text"/>
    <w:basedOn w:val="Normalny"/>
    <w:link w:val="TekstdymkaZnak"/>
    <w:rsid w:val="004E76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E7600"/>
    <w:rPr>
      <w:rFonts w:ascii="Segoe UI" w:hAnsi="Segoe UI" w:cs="Segoe UI"/>
      <w:sz w:val="18"/>
      <w:szCs w:val="18"/>
    </w:rPr>
  </w:style>
  <w:style w:type="character" w:customStyle="1" w:styleId="info-list-value-uzasadnienie">
    <w:name w:val="info-list-value-uzasadnienie"/>
    <w:basedOn w:val="Domylnaczcionkaakapitu"/>
    <w:rsid w:val="00DF6C43"/>
  </w:style>
  <w:style w:type="character" w:customStyle="1" w:styleId="warheader">
    <w:name w:val="war_header"/>
    <w:basedOn w:val="Domylnaczcionkaakapitu"/>
    <w:rsid w:val="00DF6C43"/>
  </w:style>
  <w:style w:type="paragraph" w:styleId="NormalnyWeb">
    <w:name w:val="Normal (Web)"/>
    <w:basedOn w:val="Normalny"/>
    <w:uiPriority w:val="99"/>
    <w:unhideWhenUsed/>
    <w:rsid w:val="00DF6C43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73226"/>
    <w:rPr>
      <w:color w:val="0563C1" w:themeColor="hyperlink"/>
      <w:u w:val="single"/>
    </w:rPr>
  </w:style>
  <w:style w:type="paragraph" w:customStyle="1" w:styleId="ZnakZnakZnakZnak1">
    <w:name w:val="Znak Znak Znak Znak"/>
    <w:basedOn w:val="Normalny"/>
    <w:rsid w:val="001B6553"/>
  </w:style>
  <w:style w:type="paragraph" w:styleId="Bezodstpw">
    <w:name w:val="No Spacing"/>
    <w:qFormat/>
    <w:rsid w:val="00DF413A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DF413A"/>
  </w:style>
  <w:style w:type="character" w:customStyle="1" w:styleId="Nagwek2Znak">
    <w:name w:val="Nagłówek 2 Znak"/>
    <w:basedOn w:val="Domylnaczcionkaakapitu"/>
    <w:link w:val="Nagwek2"/>
    <w:uiPriority w:val="9"/>
    <w:rsid w:val="00DF413A"/>
    <w:rPr>
      <w:b/>
      <w:bCs/>
      <w:sz w:val="36"/>
      <w:szCs w:val="36"/>
    </w:rPr>
  </w:style>
  <w:style w:type="paragraph" w:styleId="Nagwek">
    <w:name w:val="header"/>
    <w:basedOn w:val="Normalny"/>
    <w:link w:val="NagwekZnak"/>
    <w:rsid w:val="00040B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0B7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0B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B7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F13A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DB1B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rsid w:val="0003222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32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222B"/>
  </w:style>
  <w:style w:type="paragraph" w:styleId="Tematkomentarza">
    <w:name w:val="annotation subject"/>
    <w:basedOn w:val="Tekstkomentarza"/>
    <w:next w:val="Tekstkomentarza"/>
    <w:link w:val="TematkomentarzaZnak"/>
    <w:rsid w:val="00032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3222B"/>
    <w:rPr>
      <w:b/>
      <w:bCs/>
    </w:rPr>
  </w:style>
  <w:style w:type="character" w:customStyle="1" w:styleId="Bodytext1">
    <w:name w:val="Body text|1_"/>
    <w:basedOn w:val="Domylnaczcionkaakapitu"/>
    <w:link w:val="Bodytext10"/>
    <w:rsid w:val="00335364"/>
    <w:rPr>
      <w:rFonts w:ascii="Arial" w:eastAsia="Arial" w:hAnsi="Arial" w:cs="Arial"/>
      <w:sz w:val="19"/>
      <w:szCs w:val="19"/>
    </w:rPr>
  </w:style>
  <w:style w:type="paragraph" w:customStyle="1" w:styleId="Bodytext10">
    <w:name w:val="Body text|1"/>
    <w:basedOn w:val="Normalny"/>
    <w:link w:val="Bodytext1"/>
    <w:rsid w:val="00335364"/>
    <w:pPr>
      <w:widowControl w:val="0"/>
      <w:spacing w:after="100" w:line="295" w:lineRule="auto"/>
    </w:pPr>
    <w:rPr>
      <w:rFonts w:ascii="Arial" w:eastAsia="Arial" w:hAnsi="Arial" w:cs="Arial"/>
      <w:sz w:val="19"/>
      <w:szCs w:val="19"/>
    </w:rPr>
  </w:style>
  <w:style w:type="paragraph" w:styleId="Tekstprzypisudolnego">
    <w:name w:val="footnote text"/>
    <w:basedOn w:val="Normalny"/>
    <w:link w:val="TekstprzypisudolnegoZnak"/>
    <w:rsid w:val="0007122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7122E"/>
  </w:style>
  <w:style w:type="character" w:styleId="Odwoanieprzypisudolnego">
    <w:name w:val="footnote reference"/>
    <w:basedOn w:val="Domylnaczcionkaakapitu"/>
    <w:rsid w:val="0007122E"/>
    <w:rPr>
      <w:vertAlign w:val="superscript"/>
    </w:rPr>
  </w:style>
  <w:style w:type="paragraph" w:styleId="Poprawka">
    <w:name w:val="Revision"/>
    <w:hidden/>
    <w:uiPriority w:val="99"/>
    <w:semiHidden/>
    <w:rsid w:val="005252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8B6A092-05FA-4625-A15A-48A1C82CB9D0}"/>
</file>

<file path=customXml/itemProps2.xml><?xml version="1.0" encoding="utf-8"?>
<ds:datastoreItem xmlns:ds="http://schemas.openxmlformats.org/officeDocument/2006/customXml" ds:itemID="{9537FD29-7268-4ED8-83E6-1BC552582007}"/>
</file>

<file path=customXml/itemProps3.xml><?xml version="1.0" encoding="utf-8"?>
<ds:datastoreItem xmlns:ds="http://schemas.openxmlformats.org/officeDocument/2006/customXml" ds:itemID="{B34A4A88-6E88-4E12-B6EE-E9C7FE128098}"/>
</file>

<file path=customXml/itemProps4.xml><?xml version="1.0" encoding="utf-8"?>
<ds:datastoreItem xmlns:ds="http://schemas.openxmlformats.org/officeDocument/2006/customXml" ds:itemID="{B6B327CE-55D2-4B13-A286-16E50C56C7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1988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ZDM</Company>
  <LinksUpToDate>false</LinksUpToDate>
  <CharactersWithSpaces>14136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subject/>
  <dc:creator>k.dolomisiewicz</dc:creator>
  <cp:keywords/>
  <dc:description/>
  <cp:lastModifiedBy>Adam Kaczmarczyk</cp:lastModifiedBy>
  <cp:revision>8</cp:revision>
  <cp:lastPrinted>2024-08-23T11:50:00Z</cp:lastPrinted>
  <dcterms:created xsi:type="dcterms:W3CDTF">2024-08-23T08:49:00Z</dcterms:created>
  <dcterms:modified xsi:type="dcterms:W3CDTF">2024-08-23T11:51:00Z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